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A7359">
      <w:pPr>
        <w:jc w:val="center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融水苗族自治县人民医院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彩色多普勒超声诊断仪（超声诊断仪）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设备主要需求及技术参数要求</w:t>
      </w:r>
    </w:p>
    <w:p w14:paraId="6CD1A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Style w:val="5"/>
          <w:rFonts w:hint="eastAsia" w:ascii="方正楷体_GB2312" w:hAnsi="方正楷体_GB2312" w:eastAsia="方正楷体_GB2312" w:cs="方正楷体_GB2312"/>
          <w:b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超声造影功能（核心需求）</w:t>
      </w:r>
    </w:p>
    <w:p w14:paraId="0F1D7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具备超声造影成像功能，支持双幅监控模式，可同屏显示造影图像与基波图像实时对比；</w:t>
      </w:r>
    </w:p>
    <w:p w14:paraId="47599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具备超声造影定量分析功能，具有运动自动追踪功能；</w:t>
      </w:r>
    </w:p>
    <w:p w14:paraId="6CDAC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支持低机械指数造影，支持高帧率造影成像，要求支持腹部探头、浅表探头等多种探头类型；</w:t>
      </w:r>
    </w:p>
    <w:p w14:paraId="4DB06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支持双造影计时器，支持Flash爆破成像，可实现二次造影成像需求；</w:t>
      </w:r>
    </w:p>
    <w:p w14:paraId="7308E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支持多种造影剂。</w:t>
      </w:r>
    </w:p>
    <w:p w14:paraId="2DEFE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方正楷体_GB2312" w:hAnsi="方正楷体_GB2312" w:eastAsia="方正楷体_GB2312" w:cs="方正楷体_GB2312"/>
          <w:b/>
          <w:lang w:eastAsia="zh-CN"/>
        </w:rPr>
        <w:t>（</w:t>
      </w:r>
      <w:r>
        <w:rPr>
          <w:rStyle w:val="5"/>
          <w:rFonts w:hint="eastAsia" w:ascii="方正楷体_GB2312" w:hAnsi="方正楷体_GB2312" w:eastAsia="方正楷体_GB2312" w:cs="方正楷体_GB2312"/>
          <w:b/>
          <w:lang w:val="en-US" w:eastAsia="zh-CN"/>
        </w:rPr>
        <w:t>二</w:t>
      </w:r>
      <w:r>
        <w:rPr>
          <w:rStyle w:val="5"/>
          <w:rFonts w:hint="eastAsia" w:ascii="方正楷体_GB2312" w:hAnsi="方正楷体_GB2312" w:eastAsia="方正楷体_GB2312" w:cs="方正楷体_GB2312"/>
          <w:b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探头配置要求</w:t>
      </w:r>
    </w:p>
    <w:p w14:paraId="45DB5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配备以下各类探头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及功能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（包含但不限于）：</w:t>
      </w:r>
    </w:p>
    <w:p w14:paraId="05237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腹部凸阵探头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ab/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腹部、妇产科、泌尿科</w:t>
      </w:r>
    </w:p>
    <w:p w14:paraId="075CA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高频线阵探头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ab/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浅表器官、血管、肌骨</w:t>
      </w:r>
    </w:p>
    <w:p w14:paraId="535AB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相控阵心脏探头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ab/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成人/儿童心脏检</w:t>
      </w:r>
    </w:p>
    <w:p w14:paraId="1D919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腔内探头（含腔内容积探头）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ab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经阴道/经直肠检查</w:t>
      </w:r>
    </w:p>
    <w:p w14:paraId="7404E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超高频线阵探头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ab/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肌骨关节、浅表血管</w:t>
      </w:r>
    </w:p>
    <w:p w14:paraId="11CC2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腹部穿刺探头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ab/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介入穿刺引导</w:t>
      </w:r>
    </w:p>
    <w:p w14:paraId="5D80A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探头须与超声主机为同一品牌。供应商可根据自身产品特点在上述配置基础上提供更优方案，并在响应文件中列明具体探头型号及技术参数。</w:t>
      </w:r>
    </w:p>
    <w:p w14:paraId="1BFDF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方正楷体_GB2312" w:hAnsi="方正楷体_GB2312" w:eastAsia="方正楷体_GB2312" w:cs="方正楷体_GB2312"/>
          <w:b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其他要求</w:t>
      </w:r>
    </w:p>
    <w:p w14:paraId="6B6C8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设备有效使用年限≥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年；</w:t>
      </w:r>
    </w:p>
    <w:p w14:paraId="4E315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具备穿刺针增强显示技术，可清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晰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显示进针路径和针尖位置；</w:t>
      </w:r>
    </w:p>
    <w:p w14:paraId="6CAFC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具备声衰减成像功能，可对肝脏组织衰减系数进行测量及可视化显示。</w:t>
      </w:r>
      <w:bookmarkStart w:id="0" w:name="_GoBack"/>
      <w:bookmarkEnd w:id="0"/>
    </w:p>
    <w:p w14:paraId="3CE8D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241104D-EE25-4B3E-80B7-D34F7EBE22F8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3A5AFEE-C043-4F80-8579-084BB018A9D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1595850-DA3A-4E25-9751-A4B2A27E84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F3362"/>
    <w:rsid w:val="068F3362"/>
    <w:rsid w:val="2184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link w:val="2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491</Words>
  <Characters>495</Characters>
  <Lines>0</Lines>
  <Paragraphs>0</Paragraphs>
  <TotalTime>1</TotalTime>
  <ScaleCrop>false</ScaleCrop>
  <LinksUpToDate>false</LinksUpToDate>
  <CharactersWithSpaces>565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2026-09-10T09:05:00Z</dcterms:created>
  <dc:creator>无心人</dc:creator>
  <cp:lastModifiedBy>A秀秀</cp:lastModifiedBy>
  <dcterms:modified xsi:type="dcterms:W3CDTF">2026-09-11T00:12:52Z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F7B44EE521804D25849CDAEDA5AEED6A_11</vt:lpwstr>
  </property>
  <property fmtid="{D5CDD505-2E9C-101B-9397-08002B2CF9AE}" pid="4" name="KSOTemplateDocerSaveRecord">
    <vt:lpwstr>eyJoZGlkIjoiNGNmZGM2NDU0ZWJmZmI3OGUzYzk5ZTdmNDk1ZjgyODMiLCJ1c2VySWQiOiIzNjYwODg5NTYifQ==</vt:lpwstr>
  </property>
</Properties>
</file>