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52668">
      <w:pPr>
        <w:jc w:val="center"/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融水苗族自治县人民医院3号楼3楼原血透室装饰</w:t>
      </w:r>
    </w:p>
    <w:p w14:paraId="4E3E3D4C">
      <w:pPr>
        <w:jc w:val="center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改造工程项目需求</w:t>
      </w:r>
    </w:p>
    <w:p w14:paraId="6E55468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项目名称</w:t>
      </w:r>
    </w:p>
    <w:p w14:paraId="3B7AF9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融水苗族自治县人民医院3号楼3楼原血透室装饰改造工程</w:t>
      </w:r>
    </w:p>
    <w:p w14:paraId="2CF97FE7">
      <w:pPr>
        <w:numPr>
          <w:ilvl w:val="0"/>
          <w:numId w:val="0"/>
        </w:numPr>
        <w:spacing w:line="560" w:lineRule="exac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二、供应商资质条件</w:t>
      </w:r>
    </w:p>
    <w:p w14:paraId="61C0751F">
      <w:pPr>
        <w:numPr>
          <w:ilvl w:val="0"/>
          <w:numId w:val="0"/>
        </w:numPr>
        <w:spacing w:line="56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1.供应商须为国内依法注册，具备本次采购工程施工及服务能力，能独立承担民事责任的法人主体。</w:t>
      </w:r>
    </w:p>
    <w:p w14:paraId="4624E5BF">
      <w:pPr>
        <w:numPr>
          <w:ilvl w:val="0"/>
          <w:numId w:val="0"/>
        </w:numPr>
        <w:spacing w:line="56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2.持有建筑工程施工、装饰装修工程施工等相关经营范围的营业执照，具备相应的施工能力。</w:t>
      </w:r>
    </w:p>
    <w:p w14:paraId="7FCA7AEE">
      <w:pPr>
        <w:numPr>
          <w:ilvl w:val="0"/>
          <w:numId w:val="0"/>
        </w:numPr>
        <w:spacing w:line="56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3.未被 “信用中国” 网站（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instrText xml:space="preserve"> HYPERLINK "https://www.creditchina.gov.cn" \o "autolink" \t "_blank" </w:instrTex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www.creditchina.gov.cn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）列入失信被执行人、重大税收违法案件当事人名单、政府采购严重违法失信行为记录名单。</w:t>
      </w:r>
    </w:p>
    <w:p w14:paraId="3ABF1ECE">
      <w:pPr>
        <w:numPr>
          <w:ilvl w:val="0"/>
          <w:numId w:val="0"/>
        </w:numPr>
        <w:spacing w:line="56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4.本项目不接受联合体响应，不允许转包、违法分包。</w:t>
      </w:r>
    </w:p>
    <w:p w14:paraId="55AD47AF">
      <w:pPr>
        <w:numPr>
          <w:ilvl w:val="0"/>
          <w:numId w:val="0"/>
        </w:numPr>
        <w:spacing w:line="56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三、施工内容</w:t>
      </w:r>
    </w:p>
    <w:p w14:paraId="2D564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具体范围包括但不限于：</w:t>
      </w:r>
    </w:p>
    <w:p w14:paraId="0505B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拆除部分：砖砌体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给排水管道（含垃圾清运）等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 w14:paraId="74F835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新装部分：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地板胶、刷墙面漆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含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墙面清理、修补、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自流平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详见清单。</w:t>
      </w:r>
    </w:p>
    <w:p w14:paraId="1C8DA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材料符合建筑及消防工程相关规范，材料进场需提供合格证明，完工后确保工程质量达标。</w:t>
      </w:r>
    </w:p>
    <w:p w14:paraId="3EE61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</w:t>
      </w:r>
      <w:bookmarkStart w:id="0" w:name="_GoBack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施工工艺</w:t>
      </w:r>
      <w:r>
        <w:rPr>
          <w:rFonts w:hint="eastAsia" w:ascii="仿宋" w:hAnsi="仿宋" w:eastAsia="仿宋" w:cs="仿宋"/>
          <w:sz w:val="28"/>
          <w:szCs w:val="28"/>
        </w:rPr>
        <w:t>符合建筑及消防工程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等</w:t>
      </w:r>
      <w:r>
        <w:rPr>
          <w:rFonts w:hint="eastAsia" w:ascii="仿宋" w:hAnsi="仿宋" w:eastAsia="仿宋" w:cs="仿宋"/>
          <w:sz w:val="28"/>
          <w:szCs w:val="28"/>
        </w:rPr>
        <w:t>相关规范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标准</w:t>
      </w:r>
      <w:r>
        <w:rPr>
          <w:rFonts w:hint="eastAsia" w:ascii="仿宋" w:hAnsi="仿宋" w:eastAsia="仿宋" w:cs="仿宋"/>
          <w:sz w:val="28"/>
          <w:szCs w:val="28"/>
        </w:rPr>
        <w:t>，完工后确保工程质量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合格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发生质量问题时，施工单位应当及时整改，整改的所有费用由施工单位负责。</w:t>
      </w:r>
    </w:p>
    <w:bookmarkEnd w:id="0"/>
    <w:p w14:paraId="12C1DB79">
      <w:pPr>
        <w:spacing w:line="56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、合同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工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期及结算方式</w:t>
      </w:r>
    </w:p>
    <w:p w14:paraId="7DF86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1、合同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工</w:t>
      </w:r>
      <w:r>
        <w:rPr>
          <w:rFonts w:hint="eastAsia" w:ascii="仿宋" w:hAnsi="仿宋" w:eastAsia="仿宋" w:cs="仿宋"/>
          <w:sz w:val="28"/>
          <w:szCs w:val="28"/>
        </w:rPr>
        <w:t>期为：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30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个工作日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0444F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2、结算方式：按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实际工程量</w:t>
      </w:r>
      <w:r>
        <w:rPr>
          <w:rFonts w:hint="eastAsia" w:ascii="仿宋" w:hAnsi="仿宋" w:eastAsia="仿宋" w:cs="仿宋"/>
          <w:sz w:val="28"/>
          <w:szCs w:val="28"/>
        </w:rPr>
        <w:t>结算。</w:t>
      </w:r>
    </w:p>
    <w:p w14:paraId="55D162F1">
      <w:pPr>
        <w:spacing w:line="560" w:lineRule="exact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五、报价要求</w:t>
      </w:r>
    </w:p>
    <w:p w14:paraId="67C4064C">
      <w:pPr>
        <w:spacing w:line="56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1.供应商须根据本公告附件的工程量清单，结合自身施工能力、市场行情进行含税全费用报价，报价应包含人工、材料、运输、安装、垃圾清运、税费、质保等全部费用。</w:t>
      </w:r>
    </w:p>
    <w:p w14:paraId="75A9BF0B">
      <w:pPr>
        <w:spacing w:line="56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2.报价需清晰列明各分项工程的单价、合价，不得出现漏项、错项，否则视为无效响应。</w:t>
      </w:r>
    </w:p>
    <w:p w14:paraId="1F2B344F">
      <w:pPr>
        <w:spacing w:line="56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3.本次询价为一次性密封报价，采购单位不接受二次调价。</w:t>
      </w:r>
    </w:p>
    <w:p w14:paraId="3F3292A3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F35A3C7">
      <w:pPr>
        <w:rPr>
          <w:rFonts w:hint="eastAsia" w:ascii="仿宋" w:hAnsi="仿宋" w:eastAsia="仿宋" w:cs="仿宋"/>
          <w:sz w:val="28"/>
          <w:szCs w:val="28"/>
        </w:rPr>
      </w:pPr>
    </w:p>
    <w:p w14:paraId="7BAD0BE2">
      <w:pPr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附件1：融水苗族自治县人民医院3号楼3楼原血透室装饰改造工程清单</w:t>
      </w:r>
    </w:p>
    <w:p w14:paraId="3B033741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47BE41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66DFD87">
      <w:pPr>
        <w:wordWrap w:val="0"/>
        <w:ind w:firstLine="560" w:firstLineChars="200"/>
        <w:jc w:val="righ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基建办公室   </w:t>
      </w:r>
    </w:p>
    <w:p w14:paraId="48A4315C">
      <w:pPr>
        <w:ind w:firstLine="560" w:firstLineChars="200"/>
        <w:jc w:val="righ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2026年5月29日</w:t>
      </w:r>
    </w:p>
    <w:p w14:paraId="1A26ECA8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0C2A6264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228C1D3B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CA6E47A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051C1D65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2F75F14A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D7A62FF">
      <w:pPr>
        <w:pStyle w:val="3"/>
        <w:rPr>
          <w:rFonts w:hint="eastAsia"/>
        </w:rPr>
      </w:pPr>
    </w:p>
    <w:p w14:paraId="418C39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74B379"/>
    <w:multiLevelType w:val="singleLevel"/>
    <w:tmpl w:val="A474B3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FC6B53"/>
    <w:rsid w:val="05EE50AD"/>
    <w:rsid w:val="0E2058E7"/>
    <w:rsid w:val="0F653B41"/>
    <w:rsid w:val="14DE4680"/>
    <w:rsid w:val="15FC6B53"/>
    <w:rsid w:val="1FF47E8D"/>
    <w:rsid w:val="226C68CA"/>
    <w:rsid w:val="271A5DF6"/>
    <w:rsid w:val="28781338"/>
    <w:rsid w:val="34D402BA"/>
    <w:rsid w:val="38B603BB"/>
    <w:rsid w:val="3DDD214A"/>
    <w:rsid w:val="49247268"/>
    <w:rsid w:val="4D5C41E4"/>
    <w:rsid w:val="551316D4"/>
    <w:rsid w:val="5C56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40" w:lineRule="exact"/>
      <w:outlineLvl w:val="0"/>
    </w:pPr>
    <w:rPr>
      <w:b/>
      <w:bCs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font31"/>
    <w:basedOn w:val="5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7">
    <w:name w:val="font4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styleId="8">
    <w:name w:val="List Paragraph"/>
    <w:basedOn w:val="1"/>
    <w:unhideWhenUsed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584</Words>
  <Characters>617</Characters>
  <Lines>0</Lines>
  <Paragraphs>0</Paragraphs>
  <TotalTime>1</TotalTime>
  <ScaleCrop>false</ScaleCrop>
  <LinksUpToDate>false</LinksUpToDate>
  <CharactersWithSpaces>622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2026-04-27T00:31:00Z</dcterms:created>
  <dc:creator>WPS_1616989440</dc:creator>
  <cp:lastModifiedBy>无心人</cp:lastModifiedBy>
  <dcterms:modified xsi:type="dcterms:W3CDTF">2026-06-25T09:03:35Z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0C5095D26D6940EAB0BC01F150CDD254_13</vt:lpwstr>
  </property>
  <property fmtid="{D5CDD505-2E9C-101B-9397-08002B2CF9AE}" pid="4" name="KSOTemplateDocerSaveRecord">
    <vt:lpwstr>eyJoZGlkIjoiYjI0M2Y2ZWVhYjQ0YmI4NjQ4ZjNhYzhmYjE2MjllMTkiLCJ1c2VySWQiOiIzNDkxMzkxODgifQ==</vt:lpwstr>
  </property>
</Properties>
</file>