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Ansi="宋体"/>
          <w:color w:val="auto"/>
          <w:sz w:val="44"/>
          <w:szCs w:val="44"/>
        </w:rPr>
      </w:pPr>
    </w:p>
    <w:p w14:paraId="098A318A">
      <w:pPr>
        <w:pStyle w:val="19"/>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14:paraId="45578169">
      <w:pPr>
        <w:snapToGrid w:val="0"/>
        <w:spacing w:line="360" w:lineRule="auto"/>
        <w:jc w:val="center"/>
        <w:rPr>
          <w:rFonts w:hAnsi="宋体"/>
          <w:color w:val="auto"/>
          <w:sz w:val="32"/>
          <w:szCs w:val="32"/>
        </w:rPr>
      </w:pPr>
    </w:p>
    <w:p w14:paraId="07D73B25">
      <w:pPr>
        <w:snapToGrid w:val="0"/>
        <w:spacing w:line="360" w:lineRule="auto"/>
        <w:rPr>
          <w:rFonts w:ascii="仿宋" w:hAnsi="仿宋" w:eastAsia="仿宋" w:cs="仿宋"/>
          <w:color w:val="auto"/>
          <w:sz w:val="32"/>
          <w:szCs w:val="32"/>
        </w:rPr>
      </w:pPr>
    </w:p>
    <w:p w14:paraId="76C3BB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项目名称：融水苗族自治县人民医院代理招标院庭路面硬化(C30强度彩色透水混凝土)、围墙及排水沟改造项目</w:t>
      </w:r>
    </w:p>
    <w:p w14:paraId="4645AD1D">
      <w:pPr>
        <w:snapToGrid w:val="0"/>
        <w:spacing w:line="360" w:lineRule="auto"/>
        <w:rPr>
          <w:rFonts w:ascii="仿宋" w:hAnsi="仿宋" w:eastAsia="仿宋" w:cs="仿宋"/>
          <w:color w:val="auto"/>
          <w:sz w:val="32"/>
          <w:szCs w:val="32"/>
        </w:rPr>
      </w:pPr>
    </w:p>
    <w:p w14:paraId="7B69508F">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RYCG2025031</w:t>
      </w:r>
    </w:p>
    <w:p w14:paraId="2CC56893">
      <w:pPr>
        <w:snapToGrid w:val="0"/>
        <w:spacing w:line="360" w:lineRule="auto"/>
        <w:rPr>
          <w:rFonts w:ascii="仿宋" w:hAnsi="仿宋" w:eastAsia="仿宋" w:cs="仿宋"/>
          <w:color w:val="auto"/>
          <w:sz w:val="32"/>
          <w:szCs w:val="32"/>
        </w:rPr>
      </w:pPr>
    </w:p>
    <w:p w14:paraId="3AFAFD20">
      <w:pPr>
        <w:snapToGrid w:val="0"/>
        <w:spacing w:line="360" w:lineRule="auto"/>
        <w:rPr>
          <w:rFonts w:ascii="仿宋" w:hAnsi="仿宋" w:eastAsia="仿宋" w:cs="仿宋"/>
          <w:color w:val="auto"/>
          <w:sz w:val="32"/>
          <w:szCs w:val="32"/>
        </w:rPr>
      </w:pPr>
    </w:p>
    <w:p w14:paraId="22F2F45B">
      <w:pPr>
        <w:snapToGrid w:val="0"/>
        <w:spacing w:line="360" w:lineRule="auto"/>
        <w:rPr>
          <w:rFonts w:ascii="仿宋" w:hAnsi="仿宋" w:eastAsia="仿宋" w:cs="仿宋"/>
          <w:color w:val="auto"/>
          <w:sz w:val="32"/>
          <w:szCs w:val="32"/>
        </w:rPr>
      </w:pPr>
    </w:p>
    <w:p w14:paraId="33AB731C">
      <w:pPr>
        <w:snapToGrid w:val="0"/>
        <w:spacing w:line="360" w:lineRule="auto"/>
        <w:rPr>
          <w:rFonts w:ascii="仿宋" w:hAnsi="仿宋" w:eastAsia="仿宋" w:cs="仿宋"/>
          <w:color w:val="auto"/>
          <w:sz w:val="32"/>
          <w:szCs w:val="32"/>
        </w:rPr>
      </w:pPr>
    </w:p>
    <w:p w14:paraId="09A7A251">
      <w:pPr>
        <w:pStyle w:val="7"/>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14:paraId="794E58ED">
      <w:pPr>
        <w:pStyle w:val="7"/>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14:paraId="0CEF6B13">
      <w:pPr>
        <w:snapToGrid w:val="0"/>
        <w:spacing w:line="360" w:lineRule="auto"/>
        <w:jc w:val="center"/>
        <w:rPr>
          <w:rFonts w:ascii="仿宋" w:hAnsi="仿宋" w:eastAsia="仿宋" w:cs="仿宋"/>
          <w:color w:val="auto"/>
          <w:sz w:val="32"/>
          <w:szCs w:val="32"/>
        </w:rPr>
      </w:pPr>
    </w:p>
    <w:p w14:paraId="38205F18">
      <w:pPr>
        <w:snapToGrid w:val="0"/>
        <w:spacing w:line="360" w:lineRule="auto"/>
        <w:jc w:val="center"/>
        <w:rPr>
          <w:rFonts w:ascii="仿宋" w:hAnsi="仿宋" w:eastAsia="仿宋" w:cs="仿宋"/>
          <w:color w:val="auto"/>
          <w:sz w:val="32"/>
          <w:szCs w:val="32"/>
        </w:rPr>
      </w:pPr>
    </w:p>
    <w:p w14:paraId="7E6BA0C2">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14:paraId="5964A142">
      <w:pPr>
        <w:snapToGrid w:val="0"/>
        <w:spacing w:beforeLines="50" w:after="50" w:line="320" w:lineRule="exact"/>
        <w:ind w:firstLine="420"/>
        <w:jc w:val="center"/>
        <w:rPr>
          <w:rFonts w:eastAsia="黑体"/>
          <w:b/>
          <w:bCs/>
          <w:color w:val="auto"/>
          <w:sz w:val="36"/>
          <w:szCs w:val="36"/>
        </w:rPr>
      </w:pPr>
    </w:p>
    <w:p w14:paraId="2343B387">
      <w:pPr>
        <w:pStyle w:val="19"/>
        <w:rPr>
          <w:rFonts w:eastAsia="黑体"/>
          <w:b/>
          <w:bCs/>
          <w:color w:val="auto"/>
          <w:sz w:val="36"/>
          <w:szCs w:val="36"/>
        </w:rPr>
      </w:pPr>
    </w:p>
    <w:p w14:paraId="3FA38F8D">
      <w:pPr>
        <w:rPr>
          <w:rFonts w:eastAsia="黑体"/>
          <w:b/>
          <w:bCs/>
          <w:color w:val="auto"/>
          <w:sz w:val="36"/>
          <w:szCs w:val="36"/>
        </w:rPr>
      </w:pPr>
    </w:p>
    <w:p w14:paraId="4B6928E3">
      <w:pPr>
        <w:pStyle w:val="19"/>
        <w:rPr>
          <w:rFonts w:eastAsia="黑体"/>
          <w:b/>
          <w:bCs/>
          <w:color w:val="auto"/>
          <w:sz w:val="36"/>
          <w:szCs w:val="36"/>
        </w:rPr>
      </w:pPr>
    </w:p>
    <w:p w14:paraId="0C593172">
      <w:pPr>
        <w:rPr>
          <w:rFonts w:eastAsia="黑体"/>
          <w:b/>
          <w:bCs/>
          <w:color w:val="auto"/>
          <w:sz w:val="36"/>
          <w:szCs w:val="36"/>
        </w:rPr>
      </w:pPr>
    </w:p>
    <w:p w14:paraId="4BA74EB9">
      <w:pPr>
        <w:pStyle w:val="19"/>
        <w:rPr>
          <w:rFonts w:eastAsia="黑体"/>
          <w:b/>
          <w:bCs/>
          <w:color w:val="auto"/>
          <w:sz w:val="36"/>
          <w:szCs w:val="36"/>
        </w:rPr>
      </w:pPr>
    </w:p>
    <w:p w14:paraId="43399507">
      <w:pPr>
        <w:rPr>
          <w:rFonts w:eastAsia="黑体"/>
          <w:b/>
          <w:bCs/>
          <w:color w:val="auto"/>
          <w:sz w:val="36"/>
          <w:szCs w:val="36"/>
        </w:rPr>
      </w:pPr>
    </w:p>
    <w:p w14:paraId="6E4DE94B">
      <w:pPr>
        <w:pStyle w:val="19"/>
      </w:pPr>
    </w:p>
    <w:p w14:paraId="61CC2086">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14:paraId="46B8EF81">
      <w:pPr>
        <w:pStyle w:val="34"/>
        <w:tabs>
          <w:tab w:val="right" w:leader="dot" w:pos="9000"/>
          <w:tab w:val="clear" w:pos="8398"/>
        </w:tabs>
        <w:ind w:firstLine="300"/>
        <w:rPr>
          <w:rFonts w:hint="eastAsia" w:ascii="宋体" w:hAnsi="宋体" w:cs="宋体"/>
          <w:color w:val="auto"/>
          <w:sz w:val="30"/>
          <w:szCs w:val="30"/>
          <w:highlight w:val="none"/>
        </w:rPr>
      </w:pPr>
    </w:p>
    <w:p w14:paraId="3C053A87">
      <w:pPr>
        <w:pStyle w:val="19"/>
        <w:spacing w:line="480" w:lineRule="auto"/>
        <w:rPr>
          <w:rFonts w:hint="eastAsia" w:ascii="宋体" w:hAnsi="宋体" w:cs="宋体"/>
          <w:color w:val="auto"/>
          <w:sz w:val="32"/>
          <w:szCs w:val="32"/>
          <w:highlight w:val="none"/>
        </w:rPr>
      </w:pPr>
    </w:p>
    <w:p w14:paraId="20B875FE">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14:paraId="35D72F27">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二</w:t>
      </w:r>
      <w:r>
        <w:rPr>
          <w:rFonts w:hint="eastAsia" w:ascii="宋体" w:hAnsi="宋体" w:cs="宋体"/>
          <w:color w:val="auto"/>
          <w:sz w:val="32"/>
          <w:szCs w:val="32"/>
          <w:highlight w:val="none"/>
        </w:rPr>
        <w:t>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14:paraId="4C6F0914">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三</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14:paraId="59C7FD3B">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7</w:t>
      </w:r>
      <w:r>
        <w:rPr>
          <w:rFonts w:hint="eastAsia" w:ascii="宋体" w:hAnsi="宋体" w:cs="宋体"/>
          <w:color w:val="auto"/>
          <w:sz w:val="32"/>
          <w:szCs w:val="32"/>
          <w:highlight w:val="none"/>
        </w:rPr>
        <w:fldChar w:fldCharType="end"/>
      </w:r>
    </w:p>
    <w:p w14:paraId="36DC8978">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9</w:t>
      </w:r>
    </w:p>
    <w:p w14:paraId="6E7A5E4A">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0</w:t>
      </w:r>
    </w:p>
    <w:p w14:paraId="46DD09E4">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14:paraId="743688FD">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14:paraId="33EE9B51">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cs="宋体"/>
          <w:color w:val="auto"/>
          <w:sz w:val="32"/>
          <w:szCs w:val="32"/>
          <w:highlight w:val="none"/>
          <w:lang w:val="en-US" w:eastAsia="zh-CN"/>
        </w:rPr>
        <w:t>3</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52F3C51A">
      <w:pPr>
        <w:pStyle w:val="19"/>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14:paraId="6A8A5C3F">
      <w:pPr>
        <w:rPr>
          <w:rFonts w:hint="eastAsia" w:ascii="宋体" w:hAnsi="宋体" w:cs="宋体"/>
          <w:color w:val="auto"/>
          <w:sz w:val="32"/>
          <w:szCs w:val="32"/>
          <w:highlight w:val="none"/>
        </w:rPr>
      </w:pPr>
    </w:p>
    <w:p w14:paraId="6C82C4BA">
      <w:pPr>
        <w:pStyle w:val="19"/>
        <w:rPr>
          <w:rFonts w:hint="eastAsia" w:ascii="宋体" w:hAnsi="宋体" w:cs="宋体"/>
          <w:color w:val="auto"/>
          <w:sz w:val="32"/>
          <w:szCs w:val="32"/>
          <w:highlight w:val="none"/>
        </w:rPr>
      </w:pPr>
    </w:p>
    <w:p w14:paraId="192704AB">
      <w:pPr>
        <w:rPr>
          <w:rFonts w:hint="eastAsia" w:ascii="宋体" w:hAnsi="宋体" w:cs="宋体"/>
          <w:color w:val="auto"/>
          <w:sz w:val="32"/>
          <w:szCs w:val="32"/>
          <w:highlight w:val="none"/>
        </w:rPr>
      </w:pPr>
    </w:p>
    <w:p w14:paraId="00342AEE">
      <w:pPr>
        <w:pStyle w:val="19"/>
        <w:rPr>
          <w:rFonts w:hint="eastAsia" w:ascii="宋体" w:hAnsi="宋体" w:cs="宋体"/>
          <w:color w:val="auto"/>
          <w:sz w:val="32"/>
          <w:szCs w:val="32"/>
          <w:highlight w:val="none"/>
        </w:rPr>
      </w:pPr>
    </w:p>
    <w:p w14:paraId="2520D24D">
      <w:pPr>
        <w:pStyle w:val="3"/>
        <w:bidi w:val="0"/>
        <w:jc w:val="center"/>
        <w:rPr>
          <w:rFonts w:hint="default"/>
          <w:b/>
          <w:lang w:val="en-US"/>
        </w:rPr>
      </w:pPr>
      <w:r>
        <w:rPr>
          <w:rFonts w:hint="default"/>
        </w:rPr>
        <w:t>融水苗族自治县人</w:t>
      </w:r>
      <w:r>
        <w:rPr>
          <w:rFonts w:hint="default"/>
          <w:b/>
        </w:rPr>
        <w:t>民医院</w:t>
      </w:r>
      <w:r>
        <w:rPr>
          <w:rFonts w:hint="eastAsia"/>
          <w:b/>
          <w:lang w:val="en-US" w:eastAsia="zh-CN"/>
        </w:rPr>
        <w:t>代理招标</w:t>
      </w:r>
      <w:r>
        <w:rPr>
          <w:rFonts w:hint="default"/>
          <w:b/>
        </w:rPr>
        <w:t>院庭路面硬化(C30强度彩</w:t>
      </w:r>
      <w:r>
        <w:rPr>
          <w:rFonts w:hint="eastAsia"/>
          <w:b/>
          <w:lang w:val="en-US" w:eastAsia="zh-CN"/>
        </w:rPr>
        <w:t>色</w:t>
      </w:r>
      <w:r>
        <w:rPr>
          <w:rFonts w:hint="default"/>
          <w:b/>
        </w:rPr>
        <w:t>透水混凝土)、围墙及排水沟</w:t>
      </w:r>
      <w:r>
        <w:rPr>
          <w:rFonts w:hint="eastAsia"/>
          <w:b/>
          <w:lang w:val="en-US" w:eastAsia="zh-CN"/>
        </w:rPr>
        <w:t>改</w:t>
      </w:r>
      <w:r>
        <w:rPr>
          <w:rFonts w:hint="default"/>
          <w:b/>
        </w:rPr>
        <w:t>造</w:t>
      </w:r>
      <w:r>
        <w:rPr>
          <w:rFonts w:hint="eastAsia"/>
          <w:b/>
          <w:lang w:val="en-US" w:eastAsia="zh-CN"/>
        </w:rPr>
        <w:t>项目招标公告</w:t>
      </w:r>
    </w:p>
    <w:p w14:paraId="0171D181">
      <w:pPr>
        <w:keepNext w:val="0"/>
        <w:keepLines w:val="0"/>
        <w:pageBreakBefore w:val="0"/>
        <w:widowControl w:val="0"/>
        <w:numPr>
          <w:ilvl w:val="0"/>
          <w:numId w:val="3"/>
        </w:numPr>
        <w:kinsoku/>
        <w:wordWrap/>
        <w:overflowPunct/>
        <w:topLinePunct w:val="0"/>
        <w:autoSpaceDE/>
        <w:autoSpaceDN/>
        <w:bidi w:val="0"/>
        <w:adjustRightInd/>
        <w:snapToGrid/>
        <w:spacing w:line="460" w:lineRule="exact"/>
        <w:textAlignment w:val="auto"/>
        <w:rPr>
          <w:rFonts w:hint="default"/>
          <w:sz w:val="28"/>
          <w:szCs w:val="36"/>
        </w:rPr>
      </w:pPr>
      <w:r>
        <w:rPr>
          <w:rFonts w:hint="default"/>
          <w:b/>
          <w:bCs/>
          <w:sz w:val="28"/>
          <w:szCs w:val="36"/>
        </w:rPr>
        <w:t>招标信息</w:t>
      </w:r>
      <w:r>
        <w:rPr>
          <w:rFonts w:hint="default"/>
          <w:sz w:val="28"/>
          <w:szCs w:val="36"/>
        </w:rPr>
        <w:br w:type="textWrapping"/>
      </w:r>
      <w:r>
        <w:rPr>
          <w:rFonts w:hint="eastAsia"/>
          <w:sz w:val="28"/>
          <w:szCs w:val="36"/>
          <w:lang w:val="en-US" w:eastAsia="zh-CN"/>
        </w:rPr>
        <w:t>1.</w:t>
      </w:r>
      <w:r>
        <w:rPr>
          <w:rFonts w:hint="default"/>
          <w:sz w:val="28"/>
          <w:szCs w:val="36"/>
        </w:rPr>
        <w:t>招标单位：融水苗族自治县人民医院</w:t>
      </w:r>
      <w:r>
        <w:rPr>
          <w:rFonts w:hint="default"/>
          <w:sz w:val="28"/>
          <w:szCs w:val="36"/>
        </w:rPr>
        <w:br w:type="textWrapping"/>
      </w:r>
      <w:r>
        <w:rPr>
          <w:rFonts w:hint="eastAsia"/>
          <w:sz w:val="28"/>
          <w:szCs w:val="36"/>
          <w:lang w:val="en-US" w:eastAsia="zh-CN"/>
        </w:rPr>
        <w:t>2.</w:t>
      </w:r>
      <w:r>
        <w:rPr>
          <w:rFonts w:hint="default"/>
          <w:sz w:val="28"/>
          <w:szCs w:val="36"/>
        </w:rPr>
        <w:t>委托单位：融水</w:t>
      </w:r>
      <w:r>
        <w:rPr>
          <w:rFonts w:hint="eastAsia"/>
          <w:sz w:val="28"/>
          <w:szCs w:val="36"/>
          <w:lang w:val="en-US" w:eastAsia="zh-CN"/>
        </w:rPr>
        <w:t>苗族自治</w:t>
      </w:r>
      <w:r>
        <w:rPr>
          <w:rFonts w:hint="default"/>
          <w:sz w:val="28"/>
          <w:szCs w:val="36"/>
        </w:rPr>
        <w:t>县大年乡卫生院</w:t>
      </w:r>
    </w:p>
    <w:p w14:paraId="7A96B782">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sz w:val="28"/>
          <w:szCs w:val="36"/>
        </w:rPr>
      </w:pPr>
      <w:r>
        <w:rPr>
          <w:rFonts w:hint="eastAsia"/>
          <w:sz w:val="28"/>
          <w:szCs w:val="36"/>
          <w:lang w:val="en-US" w:eastAsia="zh-CN"/>
        </w:rPr>
        <w:t>3.项目编号：</w:t>
      </w:r>
      <w:r>
        <w:rPr>
          <w:rFonts w:hint="default"/>
          <w:sz w:val="28"/>
          <w:szCs w:val="36"/>
        </w:rPr>
        <w:t>RYCG20250</w:t>
      </w:r>
      <w:r>
        <w:rPr>
          <w:rFonts w:hint="eastAsia"/>
          <w:sz w:val="28"/>
          <w:szCs w:val="36"/>
        </w:rPr>
        <w:t>3</w:t>
      </w:r>
      <w:r>
        <w:rPr>
          <w:rFonts w:hint="eastAsia"/>
          <w:sz w:val="28"/>
          <w:szCs w:val="36"/>
          <w:lang w:val="en-US" w:eastAsia="zh-CN"/>
        </w:rPr>
        <w:t>1</w:t>
      </w:r>
      <w:r>
        <w:rPr>
          <w:rFonts w:hint="default"/>
          <w:sz w:val="28"/>
          <w:szCs w:val="36"/>
        </w:rPr>
        <w:br w:type="textWrapping"/>
      </w:r>
      <w:r>
        <w:rPr>
          <w:rFonts w:hint="eastAsia"/>
          <w:sz w:val="28"/>
          <w:szCs w:val="36"/>
          <w:lang w:val="en-US" w:eastAsia="zh-CN"/>
        </w:rPr>
        <w:t>4.</w:t>
      </w:r>
      <w:r>
        <w:rPr>
          <w:rFonts w:hint="default"/>
          <w:sz w:val="28"/>
          <w:szCs w:val="36"/>
        </w:rPr>
        <w:t>项目地址：融水</w:t>
      </w:r>
      <w:r>
        <w:rPr>
          <w:rFonts w:hint="eastAsia"/>
          <w:sz w:val="28"/>
          <w:szCs w:val="36"/>
          <w:lang w:val="en-US" w:eastAsia="zh-CN"/>
        </w:rPr>
        <w:t>苗族自治</w:t>
      </w:r>
      <w:r>
        <w:rPr>
          <w:rFonts w:hint="default"/>
          <w:sz w:val="28"/>
          <w:szCs w:val="36"/>
        </w:rPr>
        <w:t>县大年乡卫生院院内</w:t>
      </w:r>
    </w:p>
    <w:p w14:paraId="08F84ACB">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sz w:val="28"/>
          <w:szCs w:val="36"/>
          <w:lang w:val="en-US" w:eastAsia="zh-CN"/>
        </w:rPr>
      </w:pPr>
      <w:r>
        <w:rPr>
          <w:rFonts w:hint="eastAsia"/>
          <w:sz w:val="28"/>
          <w:szCs w:val="36"/>
          <w:lang w:val="en-US" w:eastAsia="zh-CN"/>
        </w:rPr>
        <w:t>5.现场踏勘联系人：大年乡卫生院院长 陈朝班</w:t>
      </w:r>
    </w:p>
    <w:p w14:paraId="2A13B12D">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sz w:val="28"/>
          <w:szCs w:val="36"/>
          <w:lang w:val="en-US" w:eastAsia="zh-CN"/>
        </w:rPr>
      </w:pPr>
      <w:r>
        <w:rPr>
          <w:rFonts w:hint="eastAsia"/>
          <w:sz w:val="28"/>
          <w:szCs w:val="36"/>
          <w:lang w:val="en-US" w:eastAsia="zh-CN"/>
        </w:rPr>
        <w:t>6.现场踏勘联系电话：15078481908</w:t>
      </w:r>
    </w:p>
    <w:p w14:paraId="14C2EA76">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default"/>
          <w:b/>
          <w:bCs/>
          <w:sz w:val="28"/>
          <w:szCs w:val="36"/>
        </w:rPr>
        <w:t>二、项目概况</w:t>
      </w:r>
    </w:p>
    <w:p w14:paraId="7EA83EA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Theme="minorEastAsia"/>
          <w:sz w:val="28"/>
          <w:szCs w:val="36"/>
          <w:lang w:val="en-US" w:eastAsia="zh-CN"/>
        </w:rPr>
      </w:pPr>
      <w:r>
        <w:rPr>
          <w:rFonts w:hint="eastAsia"/>
          <w:sz w:val="28"/>
          <w:szCs w:val="36"/>
          <w:lang w:val="en-US" w:eastAsia="zh-CN"/>
        </w:rPr>
        <w:t>（一）</w:t>
      </w:r>
      <w:r>
        <w:rPr>
          <w:rFonts w:hint="default"/>
          <w:sz w:val="28"/>
          <w:szCs w:val="36"/>
        </w:rPr>
        <w:t>项目名称：医院院庭路面硬化(C30强度彩</w:t>
      </w:r>
      <w:r>
        <w:rPr>
          <w:rFonts w:hint="eastAsia"/>
          <w:sz w:val="28"/>
          <w:szCs w:val="36"/>
          <w:lang w:val="en-US" w:eastAsia="zh-CN"/>
        </w:rPr>
        <w:t>色</w:t>
      </w:r>
      <w:r>
        <w:rPr>
          <w:rFonts w:hint="default"/>
          <w:sz w:val="28"/>
          <w:szCs w:val="36"/>
        </w:rPr>
        <w:t>透水混凝土)、围墙及排水沟</w:t>
      </w:r>
      <w:r>
        <w:rPr>
          <w:rFonts w:hint="eastAsia"/>
          <w:sz w:val="28"/>
          <w:szCs w:val="36"/>
          <w:lang w:val="en-US" w:eastAsia="zh-CN"/>
        </w:rPr>
        <w:t>改</w:t>
      </w:r>
      <w:r>
        <w:rPr>
          <w:rFonts w:hint="default"/>
          <w:sz w:val="28"/>
          <w:szCs w:val="36"/>
        </w:rPr>
        <w:t>造</w:t>
      </w:r>
      <w:r>
        <w:rPr>
          <w:rFonts w:hint="eastAsia"/>
          <w:sz w:val="28"/>
          <w:szCs w:val="36"/>
          <w:lang w:val="en-US" w:eastAsia="zh-CN"/>
        </w:rPr>
        <w:t>项目</w:t>
      </w:r>
    </w:p>
    <w:p w14:paraId="56BA2C9D">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（二）</w:t>
      </w:r>
      <w:r>
        <w:rPr>
          <w:rFonts w:hint="default"/>
          <w:sz w:val="28"/>
          <w:szCs w:val="36"/>
        </w:rPr>
        <w:t>项目背景：本项目由融水</w:t>
      </w:r>
      <w:r>
        <w:rPr>
          <w:rFonts w:hint="eastAsia"/>
          <w:sz w:val="28"/>
          <w:szCs w:val="36"/>
          <w:lang w:val="en-US" w:eastAsia="zh-CN"/>
        </w:rPr>
        <w:t>苗族自治</w:t>
      </w:r>
      <w:r>
        <w:rPr>
          <w:rFonts w:hint="default"/>
          <w:sz w:val="28"/>
          <w:szCs w:val="36"/>
        </w:rPr>
        <w:t>县大年乡卫生院委托融水苗族自治县人民医院代理招标，施工地点为融水</w:t>
      </w:r>
      <w:r>
        <w:rPr>
          <w:rFonts w:hint="eastAsia"/>
          <w:sz w:val="28"/>
          <w:szCs w:val="36"/>
          <w:lang w:val="en-US" w:eastAsia="zh-CN"/>
        </w:rPr>
        <w:t>苗族自治</w:t>
      </w:r>
      <w:r>
        <w:rPr>
          <w:rFonts w:hint="default"/>
          <w:sz w:val="28"/>
          <w:szCs w:val="36"/>
        </w:rPr>
        <w:t>县大年乡卫生院院内。</w:t>
      </w:r>
    </w:p>
    <w:p w14:paraId="175EFD1A">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（三）</w:t>
      </w:r>
      <w:r>
        <w:rPr>
          <w:rFonts w:hint="default"/>
          <w:sz w:val="28"/>
          <w:szCs w:val="36"/>
        </w:rPr>
        <w:t>建设内容：</w:t>
      </w:r>
    </w:p>
    <w:p w14:paraId="4E312FF5">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 xml:space="preserve">1. </w:t>
      </w:r>
      <w:r>
        <w:rPr>
          <w:rFonts w:hint="default"/>
          <w:sz w:val="28"/>
          <w:szCs w:val="36"/>
        </w:rPr>
        <w:t>6cm厚C30强度彩色透水混凝土</w:t>
      </w:r>
      <w:r>
        <w:rPr>
          <w:rFonts w:hint="eastAsia"/>
          <w:sz w:val="28"/>
          <w:szCs w:val="36"/>
          <w:lang w:val="en-US" w:eastAsia="zh-CN"/>
        </w:rPr>
        <w:t>地面</w:t>
      </w:r>
      <w:r>
        <w:rPr>
          <w:rFonts w:hint="default"/>
          <w:sz w:val="28"/>
          <w:szCs w:val="36"/>
        </w:rPr>
        <w:t>（1300平方米）</w:t>
      </w:r>
    </w:p>
    <w:p w14:paraId="6DA94155">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砌筑围墙（含基础及外观处理，50米）</w:t>
      </w:r>
    </w:p>
    <w:p w14:paraId="0756E224">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3.</w:t>
      </w:r>
      <w:r>
        <w:rPr>
          <w:rFonts w:hint="default"/>
          <w:sz w:val="28"/>
          <w:szCs w:val="36"/>
        </w:rPr>
        <w:t>排水沟及铁篦子安装（40米）、PVC200排水管预埋（30米）</w:t>
      </w:r>
    </w:p>
    <w:p w14:paraId="4D908F6E">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4.</w:t>
      </w:r>
      <w:r>
        <w:rPr>
          <w:rFonts w:hint="default"/>
          <w:sz w:val="28"/>
          <w:szCs w:val="36"/>
        </w:rPr>
        <w:t>雨水井建设（2个，含铸铁盖板）</w:t>
      </w:r>
    </w:p>
    <w:p w14:paraId="6090DC57">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5.</w:t>
      </w:r>
      <w:r>
        <w:rPr>
          <w:rFonts w:hint="default"/>
          <w:sz w:val="28"/>
          <w:szCs w:val="36"/>
        </w:rPr>
        <w:t>围墙拆除及清运（50米）</w:t>
      </w:r>
    </w:p>
    <w:p w14:paraId="042C6C24">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6.</w:t>
      </w:r>
      <w:r>
        <w:rPr>
          <w:rFonts w:hint="default"/>
          <w:sz w:val="28"/>
          <w:szCs w:val="36"/>
        </w:rPr>
        <w:t>混凝土地面拆除、场地平整（1300平方米）</w:t>
      </w:r>
    </w:p>
    <w:p w14:paraId="06ECE474">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7.</w:t>
      </w:r>
      <w:r>
        <w:rPr>
          <w:rFonts w:hint="default"/>
          <w:sz w:val="28"/>
          <w:szCs w:val="36"/>
        </w:rPr>
        <w:t>翻新旧卫生间、医疗废物暂存间（1间，含瓷砖及外墙处理）</w:t>
      </w:r>
    </w:p>
    <w:p w14:paraId="58898FDE">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8.</w:t>
      </w:r>
      <w:r>
        <w:rPr>
          <w:rFonts w:hint="default"/>
          <w:sz w:val="28"/>
          <w:szCs w:val="36"/>
        </w:rPr>
        <w:t>篮球场道路改建（75平方米，含路基及硬化）</w:t>
      </w:r>
    </w:p>
    <w:p w14:paraId="6183511C">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9.</w:t>
      </w:r>
      <w:r>
        <w:rPr>
          <w:rFonts w:hint="default"/>
          <w:sz w:val="28"/>
          <w:szCs w:val="36"/>
        </w:rPr>
        <w:t>控制价格：人民币338,100元（大写：叁拾叁万捌仟壹佰元整）</w:t>
      </w:r>
    </w:p>
    <w:p w14:paraId="21F1DA4E">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default"/>
          <w:b/>
          <w:bCs/>
          <w:sz w:val="28"/>
          <w:szCs w:val="36"/>
        </w:rPr>
        <w:t>三、投标人资格要求</w:t>
      </w:r>
    </w:p>
    <w:p w14:paraId="62CB77EA">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1.</w:t>
      </w:r>
      <w:r>
        <w:rPr>
          <w:rFonts w:hint="default"/>
          <w:sz w:val="28"/>
          <w:szCs w:val="36"/>
        </w:rPr>
        <w:t>具备建筑工程施工总承包三级及以上资质，并持有有效的安全生产许可证；</w:t>
      </w:r>
    </w:p>
    <w:p w14:paraId="3F51D44B">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近三年内承接过类似市政或医疗基础设施改造项目（需提供合同或验收证明）；</w:t>
      </w:r>
    </w:p>
    <w:p w14:paraId="35C4A6DA">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3.</w:t>
      </w:r>
      <w:r>
        <w:rPr>
          <w:rFonts w:hint="default"/>
          <w:sz w:val="28"/>
          <w:szCs w:val="36"/>
        </w:rPr>
        <w:t>未被列入“信用中国”网站失信被执行人名单；</w:t>
      </w:r>
    </w:p>
    <w:p w14:paraId="057F77E1">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4.</w:t>
      </w:r>
      <w:r>
        <w:rPr>
          <w:rFonts w:hint="default"/>
          <w:sz w:val="28"/>
          <w:szCs w:val="36"/>
        </w:rPr>
        <w:t>本项目不接受联合体投标。</w:t>
      </w:r>
    </w:p>
    <w:p w14:paraId="3240003D">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default"/>
          <w:b/>
          <w:bCs/>
          <w:sz w:val="28"/>
          <w:szCs w:val="36"/>
        </w:rPr>
        <w:t>四、招</w:t>
      </w:r>
      <w:r>
        <w:rPr>
          <w:rFonts w:hint="eastAsia"/>
          <w:b/>
          <w:bCs/>
          <w:sz w:val="28"/>
          <w:szCs w:val="36"/>
          <w:lang w:val="en-US" w:eastAsia="zh-CN"/>
        </w:rPr>
        <w:t>投</w:t>
      </w:r>
      <w:r>
        <w:rPr>
          <w:rFonts w:hint="default"/>
          <w:b/>
          <w:bCs/>
          <w:sz w:val="28"/>
          <w:szCs w:val="36"/>
        </w:rPr>
        <w:t>标文件获取</w:t>
      </w:r>
    </w:p>
    <w:p w14:paraId="04B019E3">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1.截至</w:t>
      </w:r>
      <w:r>
        <w:rPr>
          <w:rFonts w:hint="default"/>
          <w:sz w:val="28"/>
          <w:szCs w:val="36"/>
        </w:rPr>
        <w:t>时间：202</w:t>
      </w:r>
      <w:r>
        <w:rPr>
          <w:rFonts w:hint="eastAsia"/>
          <w:sz w:val="28"/>
          <w:szCs w:val="36"/>
          <w:lang w:val="en-US" w:eastAsia="zh-CN"/>
        </w:rPr>
        <w:t>5</w:t>
      </w:r>
      <w:r>
        <w:rPr>
          <w:rFonts w:hint="default"/>
          <w:sz w:val="28"/>
          <w:szCs w:val="36"/>
        </w:rPr>
        <w:t>年</w:t>
      </w:r>
      <w:r>
        <w:rPr>
          <w:rFonts w:hint="eastAsia"/>
          <w:sz w:val="28"/>
          <w:szCs w:val="36"/>
          <w:lang w:val="en-US" w:eastAsia="zh-CN"/>
        </w:rPr>
        <w:t>4</w:t>
      </w:r>
      <w:r>
        <w:rPr>
          <w:rFonts w:hint="default"/>
          <w:sz w:val="28"/>
          <w:szCs w:val="36"/>
        </w:rPr>
        <w:t>月</w:t>
      </w:r>
      <w:r>
        <w:rPr>
          <w:rFonts w:hint="eastAsia"/>
          <w:sz w:val="28"/>
          <w:szCs w:val="36"/>
          <w:lang w:val="en-US" w:eastAsia="zh-CN"/>
        </w:rPr>
        <w:t>15</w:t>
      </w:r>
      <w:r>
        <w:rPr>
          <w:rFonts w:hint="default"/>
          <w:sz w:val="28"/>
          <w:szCs w:val="36"/>
        </w:rPr>
        <w:t>日至</w:t>
      </w:r>
      <w:r>
        <w:rPr>
          <w:rFonts w:hint="eastAsia"/>
          <w:sz w:val="28"/>
          <w:szCs w:val="36"/>
          <w:lang w:val="en-US" w:eastAsia="zh-CN"/>
        </w:rPr>
        <w:t>4</w:t>
      </w:r>
      <w:r>
        <w:rPr>
          <w:rFonts w:hint="default"/>
          <w:sz w:val="28"/>
          <w:szCs w:val="36"/>
        </w:rPr>
        <w:t>月</w:t>
      </w:r>
      <w:r>
        <w:rPr>
          <w:rFonts w:hint="eastAsia"/>
          <w:sz w:val="28"/>
          <w:szCs w:val="36"/>
          <w:lang w:val="en-US" w:eastAsia="zh-CN"/>
        </w:rPr>
        <w:t>21</w:t>
      </w:r>
      <w:r>
        <w:rPr>
          <w:rFonts w:hint="default"/>
          <w:sz w:val="28"/>
          <w:szCs w:val="36"/>
        </w:rPr>
        <w:t>日（工作日9:00-12:00，14:30-17:30）</w:t>
      </w:r>
    </w:p>
    <w:p w14:paraId="7706F37D">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2.</w:t>
      </w:r>
      <w:r>
        <w:rPr>
          <w:rFonts w:hint="default"/>
          <w:sz w:val="28"/>
          <w:szCs w:val="36"/>
        </w:rPr>
        <w:t>地点：</w:t>
      </w:r>
      <w:r>
        <w:rPr>
          <w:rFonts w:hint="eastAsia"/>
          <w:sz w:val="28"/>
          <w:szCs w:val="36"/>
          <w:lang w:val="en-US" w:eastAsia="zh-CN"/>
        </w:rPr>
        <w:t>线上公告附件自行下载。</w:t>
      </w:r>
    </w:p>
    <w:p w14:paraId="7CBB5796">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rPr>
      </w:pPr>
      <w:r>
        <w:rPr>
          <w:rFonts w:hint="eastAsia"/>
          <w:sz w:val="28"/>
          <w:szCs w:val="36"/>
          <w:lang w:val="en-US" w:eastAsia="zh-CN"/>
        </w:rPr>
        <w:t>3.</w:t>
      </w:r>
      <w:r>
        <w:rPr>
          <w:rFonts w:hint="default"/>
          <w:sz w:val="28"/>
          <w:szCs w:val="36"/>
        </w:rPr>
        <w:t>费用：免费领取，</w:t>
      </w:r>
      <w:r>
        <w:rPr>
          <w:rFonts w:hint="eastAsia"/>
          <w:sz w:val="28"/>
          <w:szCs w:val="36"/>
          <w:lang w:val="en-US" w:eastAsia="zh-CN"/>
        </w:rPr>
        <w:t>报名</w:t>
      </w:r>
      <w:r>
        <w:rPr>
          <w:rFonts w:hint="default"/>
          <w:sz w:val="28"/>
          <w:szCs w:val="36"/>
        </w:rPr>
        <w:t>需提供营业执照副本复印件（加盖公章）</w:t>
      </w:r>
      <w:r>
        <w:rPr>
          <w:rFonts w:hint="eastAsia"/>
          <w:sz w:val="28"/>
          <w:szCs w:val="36"/>
          <w:lang w:eastAsia="zh-CN"/>
        </w:rPr>
        <w:t>、</w:t>
      </w:r>
      <w:r>
        <w:rPr>
          <w:rFonts w:hint="eastAsia"/>
          <w:sz w:val="28"/>
          <w:szCs w:val="36"/>
          <w:lang w:val="en-US" w:eastAsia="zh-CN"/>
        </w:rPr>
        <w:t>报名表</w:t>
      </w:r>
      <w:r>
        <w:rPr>
          <w:rFonts w:hint="default"/>
          <w:sz w:val="28"/>
          <w:szCs w:val="36"/>
        </w:rPr>
        <w:t>（加盖公章）</w:t>
      </w:r>
      <w:r>
        <w:rPr>
          <w:rFonts w:hint="eastAsia"/>
          <w:sz w:val="28"/>
          <w:szCs w:val="36"/>
          <w:lang w:eastAsia="zh-CN"/>
        </w:rPr>
        <w:t>、法定代表人授权委托书</w:t>
      </w:r>
      <w:r>
        <w:rPr>
          <w:rFonts w:hint="eastAsia"/>
          <w:sz w:val="28"/>
          <w:szCs w:val="36"/>
          <w:lang w:val="en-US" w:eastAsia="zh-CN"/>
        </w:rPr>
        <w:t>等</w:t>
      </w:r>
      <w:r>
        <w:rPr>
          <w:rFonts w:hint="default"/>
          <w:sz w:val="28"/>
          <w:szCs w:val="36"/>
        </w:rPr>
        <w:t>。</w:t>
      </w:r>
    </w:p>
    <w:p w14:paraId="7E4DACA0">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4.线上报名：报名文件发送至邮箱：</w:t>
      </w:r>
      <w:r>
        <w:rPr>
          <w:rFonts w:hint="eastAsia"/>
          <w:sz w:val="28"/>
          <w:szCs w:val="36"/>
          <w:lang w:val="en-US" w:eastAsia="zh-CN"/>
        </w:rPr>
        <w:fldChar w:fldCharType="begin"/>
      </w:r>
      <w:r>
        <w:rPr>
          <w:rFonts w:hint="eastAsia"/>
          <w:sz w:val="28"/>
          <w:szCs w:val="36"/>
          <w:lang w:val="en-US" w:eastAsia="zh-CN"/>
        </w:rPr>
        <w:instrText xml:space="preserve"> HYPERLINK "mailto:251032761@qq.com" </w:instrText>
      </w:r>
      <w:r>
        <w:rPr>
          <w:rFonts w:hint="eastAsia"/>
          <w:sz w:val="28"/>
          <w:szCs w:val="36"/>
          <w:lang w:val="en-US" w:eastAsia="zh-CN"/>
        </w:rPr>
        <w:fldChar w:fldCharType="separate"/>
      </w:r>
      <w:r>
        <w:rPr>
          <w:rStyle w:val="60"/>
          <w:rFonts w:hint="eastAsia"/>
          <w:sz w:val="28"/>
          <w:szCs w:val="36"/>
          <w:lang w:val="en-US" w:eastAsia="zh-CN"/>
        </w:rPr>
        <w:t>251032761@qq.com</w:t>
      </w:r>
      <w:r>
        <w:rPr>
          <w:rFonts w:hint="eastAsia"/>
          <w:sz w:val="28"/>
          <w:szCs w:val="36"/>
          <w:lang w:val="en-US" w:eastAsia="zh-CN"/>
        </w:rPr>
        <w:fldChar w:fldCharType="end"/>
      </w:r>
      <w:r>
        <w:rPr>
          <w:rFonts w:hint="eastAsia"/>
          <w:sz w:val="28"/>
          <w:szCs w:val="36"/>
          <w:lang w:val="en-US" w:eastAsia="zh-CN"/>
        </w:rPr>
        <w:t xml:space="preserve"> 或微信报名：13768228700</w:t>
      </w:r>
    </w:p>
    <w:p w14:paraId="63512DF1">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5.</w:t>
      </w:r>
      <w:r>
        <w:rPr>
          <w:rFonts w:hint="default"/>
          <w:sz w:val="28"/>
          <w:szCs w:val="36"/>
        </w:rPr>
        <w:t>要求：密封装订，一正</w:t>
      </w:r>
      <w:r>
        <w:rPr>
          <w:rFonts w:hint="eastAsia"/>
          <w:sz w:val="28"/>
          <w:szCs w:val="36"/>
          <w:lang w:val="en-US" w:eastAsia="zh-CN"/>
        </w:rPr>
        <w:t>二</w:t>
      </w:r>
      <w:r>
        <w:rPr>
          <w:rFonts w:hint="default"/>
          <w:sz w:val="28"/>
          <w:szCs w:val="36"/>
        </w:rPr>
        <w:t>副，注明“投标文件”及项目编号。</w:t>
      </w:r>
    </w:p>
    <w:p w14:paraId="4AA716F4">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eastAsia"/>
          <w:b/>
          <w:bCs/>
          <w:sz w:val="28"/>
          <w:szCs w:val="36"/>
          <w:lang w:val="en-US" w:eastAsia="zh-CN"/>
        </w:rPr>
        <w:t>五</w:t>
      </w:r>
      <w:r>
        <w:rPr>
          <w:rFonts w:hint="default"/>
          <w:b/>
          <w:bCs/>
          <w:sz w:val="28"/>
          <w:szCs w:val="36"/>
        </w:rPr>
        <w:t>、磋商与开标</w:t>
      </w:r>
    </w:p>
    <w:p w14:paraId="2CD7646B">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1.</w:t>
      </w:r>
      <w:r>
        <w:rPr>
          <w:rFonts w:hint="default"/>
          <w:sz w:val="28"/>
          <w:szCs w:val="36"/>
        </w:rPr>
        <w:t>磋商时间：202</w:t>
      </w:r>
      <w:r>
        <w:rPr>
          <w:rFonts w:hint="eastAsia"/>
          <w:sz w:val="28"/>
          <w:szCs w:val="36"/>
          <w:lang w:val="en-US" w:eastAsia="zh-CN"/>
        </w:rPr>
        <w:t>5</w:t>
      </w:r>
      <w:r>
        <w:rPr>
          <w:rFonts w:hint="default"/>
          <w:sz w:val="28"/>
          <w:szCs w:val="36"/>
        </w:rPr>
        <w:t>年</w:t>
      </w:r>
      <w:r>
        <w:rPr>
          <w:rFonts w:hint="eastAsia"/>
          <w:sz w:val="28"/>
          <w:szCs w:val="36"/>
          <w:lang w:val="en-US" w:eastAsia="zh-CN"/>
        </w:rPr>
        <w:t>4</w:t>
      </w:r>
      <w:r>
        <w:rPr>
          <w:rFonts w:hint="default"/>
          <w:sz w:val="28"/>
          <w:szCs w:val="36"/>
        </w:rPr>
        <w:t>月</w:t>
      </w:r>
      <w:r>
        <w:rPr>
          <w:rFonts w:hint="eastAsia"/>
          <w:sz w:val="28"/>
          <w:szCs w:val="36"/>
          <w:lang w:val="en-US" w:eastAsia="zh-CN"/>
        </w:rPr>
        <w:t>22</w:t>
      </w:r>
      <w:r>
        <w:rPr>
          <w:rFonts w:hint="default"/>
          <w:sz w:val="28"/>
          <w:szCs w:val="36"/>
        </w:rPr>
        <w:t>日</w:t>
      </w:r>
      <w:r>
        <w:rPr>
          <w:rFonts w:hint="eastAsia"/>
          <w:sz w:val="28"/>
          <w:szCs w:val="36"/>
          <w:lang w:val="en-US" w:eastAsia="zh-CN"/>
        </w:rPr>
        <w:t>上午10</w:t>
      </w:r>
      <w:r>
        <w:rPr>
          <w:rFonts w:hint="default"/>
          <w:sz w:val="28"/>
          <w:szCs w:val="36"/>
        </w:rPr>
        <w:t>:</w:t>
      </w:r>
      <w:r>
        <w:rPr>
          <w:rFonts w:hint="eastAsia"/>
          <w:sz w:val="28"/>
          <w:szCs w:val="36"/>
          <w:lang w:val="en-US" w:eastAsia="zh-CN"/>
        </w:rPr>
        <w:t>00（暂定）</w:t>
      </w:r>
    </w:p>
    <w:p w14:paraId="459A1E2B">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地点：融水苗族自治县人民医院</w:t>
      </w:r>
      <w:r>
        <w:rPr>
          <w:rFonts w:hint="eastAsia"/>
          <w:sz w:val="28"/>
          <w:szCs w:val="36"/>
          <w:lang w:val="en-US" w:eastAsia="zh-CN"/>
        </w:rPr>
        <w:t>5号楼4楼一体化</w:t>
      </w:r>
      <w:r>
        <w:rPr>
          <w:rFonts w:hint="default"/>
          <w:sz w:val="28"/>
          <w:szCs w:val="36"/>
        </w:rPr>
        <w:t>会议室</w:t>
      </w:r>
    </w:p>
    <w:p w14:paraId="0C16FC97">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3.</w:t>
      </w:r>
      <w:r>
        <w:rPr>
          <w:rFonts w:hint="default"/>
          <w:sz w:val="28"/>
          <w:szCs w:val="36"/>
        </w:rPr>
        <w:t>方式：综合评分法（技术方案</w:t>
      </w:r>
      <w:r>
        <w:rPr>
          <w:rFonts w:hint="eastAsia"/>
          <w:sz w:val="28"/>
          <w:szCs w:val="36"/>
          <w:lang w:val="en-US" w:eastAsia="zh-CN"/>
        </w:rPr>
        <w:t>8</w:t>
      </w:r>
      <w:r>
        <w:rPr>
          <w:rFonts w:hint="default"/>
          <w:sz w:val="28"/>
          <w:szCs w:val="36"/>
        </w:rPr>
        <w:t>0%，报价</w:t>
      </w:r>
      <w:r>
        <w:rPr>
          <w:rFonts w:hint="eastAsia"/>
          <w:sz w:val="28"/>
          <w:szCs w:val="36"/>
          <w:lang w:val="en-US" w:eastAsia="zh-CN"/>
        </w:rPr>
        <w:t>2</w:t>
      </w:r>
      <w:r>
        <w:rPr>
          <w:rFonts w:hint="default"/>
          <w:sz w:val="28"/>
          <w:szCs w:val="36"/>
        </w:rPr>
        <w:t>0%</w:t>
      </w:r>
      <w:r>
        <w:rPr>
          <w:rFonts w:hint="eastAsia"/>
          <w:sz w:val="28"/>
          <w:szCs w:val="36"/>
          <w:lang w:eastAsia="zh-CN"/>
        </w:rPr>
        <w:t>，</w:t>
      </w:r>
      <w:r>
        <w:rPr>
          <w:rFonts w:ascii="Segoe UI" w:hAnsi="Segoe UI" w:eastAsia="Segoe UI" w:cs="Segoe UI"/>
          <w:i w:val="0"/>
          <w:iCs w:val="0"/>
          <w:caps w:val="0"/>
          <w:color w:val="404040"/>
          <w:spacing w:val="0"/>
          <w:sz w:val="24"/>
          <w:szCs w:val="24"/>
        </w:rPr>
        <w:t>详见附件评分表</w:t>
      </w:r>
      <w:r>
        <w:rPr>
          <w:rFonts w:hint="default"/>
          <w:sz w:val="28"/>
          <w:szCs w:val="36"/>
        </w:rPr>
        <w:t>）。</w:t>
      </w:r>
    </w:p>
    <w:p w14:paraId="321CE184">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eastAsia"/>
          <w:b/>
          <w:bCs/>
          <w:sz w:val="28"/>
          <w:szCs w:val="36"/>
          <w:lang w:val="en-US" w:eastAsia="zh-CN"/>
        </w:rPr>
        <w:t>六</w:t>
      </w:r>
      <w:r>
        <w:rPr>
          <w:rFonts w:hint="default"/>
          <w:b/>
          <w:bCs/>
          <w:sz w:val="28"/>
          <w:szCs w:val="36"/>
        </w:rPr>
        <w:t>、其他事项</w:t>
      </w:r>
    </w:p>
    <w:p w14:paraId="037D4982">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lang w:val="en-US" w:eastAsia="zh-CN"/>
        </w:rPr>
      </w:pPr>
      <w:r>
        <w:rPr>
          <w:rFonts w:hint="eastAsia"/>
          <w:sz w:val="28"/>
          <w:szCs w:val="36"/>
          <w:lang w:val="en-US" w:eastAsia="zh-CN"/>
        </w:rPr>
        <w:t>1.现场勘查：投标人可联系大年乡卫生院院长陈朝班（电话：15078481908）预约查看施工现场；</w:t>
      </w:r>
    </w:p>
    <w:p w14:paraId="2043A7CD">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合同签订：中标人需与融水</w:t>
      </w:r>
      <w:r>
        <w:rPr>
          <w:rFonts w:hint="eastAsia"/>
          <w:sz w:val="28"/>
          <w:szCs w:val="36"/>
          <w:lang w:val="en-US" w:eastAsia="zh-CN"/>
        </w:rPr>
        <w:t>苗族自治</w:t>
      </w:r>
      <w:r>
        <w:rPr>
          <w:rFonts w:hint="default"/>
          <w:sz w:val="28"/>
          <w:szCs w:val="36"/>
        </w:rPr>
        <w:t>县大年乡卫生院签订施工合同，并在公示结束后</w:t>
      </w:r>
      <w:r>
        <w:rPr>
          <w:rFonts w:hint="eastAsia"/>
          <w:sz w:val="28"/>
          <w:szCs w:val="36"/>
          <w:lang w:val="en-US" w:eastAsia="zh-CN"/>
        </w:rPr>
        <w:t>7</w:t>
      </w:r>
      <w:r>
        <w:rPr>
          <w:rFonts w:hint="default"/>
          <w:sz w:val="28"/>
          <w:szCs w:val="36"/>
        </w:rPr>
        <w:t>个工作日内完成；</w:t>
      </w:r>
    </w:p>
    <w:p w14:paraId="49853300">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rPr>
      </w:pPr>
      <w:r>
        <w:rPr>
          <w:rFonts w:hint="eastAsia"/>
          <w:sz w:val="28"/>
          <w:szCs w:val="36"/>
          <w:lang w:val="en-US" w:eastAsia="zh-CN"/>
        </w:rPr>
        <w:t>3.</w:t>
      </w:r>
      <w:r>
        <w:rPr>
          <w:rFonts w:hint="default"/>
          <w:sz w:val="28"/>
          <w:szCs w:val="36"/>
        </w:rPr>
        <w:t>工期要求：总工期不超过60日历天。</w:t>
      </w:r>
    </w:p>
    <w:p w14:paraId="68041CD4">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4.磋商现场需要了解工程的人员到现场进行宣讲答疑。</w:t>
      </w:r>
    </w:p>
    <w:p w14:paraId="6D04137F">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rPr>
      </w:pPr>
      <w:r>
        <w:rPr>
          <w:rFonts w:hint="eastAsia"/>
          <w:b/>
          <w:bCs/>
          <w:sz w:val="28"/>
          <w:szCs w:val="36"/>
          <w:lang w:val="en-US" w:eastAsia="zh-CN"/>
        </w:rPr>
        <w:t>七</w:t>
      </w:r>
      <w:r>
        <w:rPr>
          <w:rFonts w:hint="default"/>
          <w:b/>
          <w:bCs/>
          <w:sz w:val="28"/>
          <w:szCs w:val="36"/>
        </w:rPr>
        <w:t>、发布媒介</w:t>
      </w:r>
      <w:r>
        <w:rPr>
          <w:rFonts w:hint="default"/>
          <w:sz w:val="28"/>
          <w:szCs w:val="36"/>
        </w:rPr>
        <w:br w:type="textWrapping"/>
      </w:r>
      <w:r>
        <w:rPr>
          <w:rFonts w:hint="default"/>
          <w:sz w:val="28"/>
          <w:szCs w:val="36"/>
        </w:rPr>
        <w:t>本公告同步发布于融水苗族自治县人民医院官方网站、融水</w:t>
      </w:r>
      <w:r>
        <w:rPr>
          <w:rFonts w:hint="eastAsia"/>
          <w:sz w:val="28"/>
          <w:szCs w:val="36"/>
          <w:lang w:val="en-US" w:eastAsia="zh-CN"/>
        </w:rPr>
        <w:t>苗族自治</w:t>
      </w:r>
      <w:r>
        <w:rPr>
          <w:rFonts w:hint="default"/>
          <w:sz w:val="28"/>
          <w:szCs w:val="36"/>
        </w:rPr>
        <w:t>县大年乡卫生院公告栏。</w:t>
      </w:r>
    </w:p>
    <w:p w14:paraId="732B84F9">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hint="default"/>
          <w:sz w:val="28"/>
          <w:szCs w:val="36"/>
        </w:rPr>
      </w:pPr>
      <w:r>
        <w:rPr>
          <w:rFonts w:hint="default"/>
          <w:sz w:val="28"/>
          <w:szCs w:val="36"/>
        </w:rPr>
        <w:t>融水苗族自治县人民医院</w:t>
      </w:r>
      <w:r>
        <w:rPr>
          <w:rFonts w:hint="default"/>
          <w:sz w:val="28"/>
          <w:szCs w:val="36"/>
        </w:rPr>
        <w:br w:type="textWrapping"/>
      </w:r>
      <w:r>
        <w:rPr>
          <w:rFonts w:hint="default"/>
          <w:sz w:val="28"/>
          <w:szCs w:val="36"/>
        </w:rPr>
        <w:t>202</w:t>
      </w:r>
      <w:r>
        <w:rPr>
          <w:rFonts w:hint="eastAsia"/>
          <w:sz w:val="28"/>
          <w:szCs w:val="36"/>
          <w:lang w:val="en-US" w:eastAsia="zh-CN"/>
        </w:rPr>
        <w:t>5</w:t>
      </w:r>
      <w:r>
        <w:rPr>
          <w:rFonts w:hint="default"/>
          <w:sz w:val="28"/>
          <w:szCs w:val="36"/>
        </w:rPr>
        <w:t>年</w:t>
      </w:r>
      <w:r>
        <w:rPr>
          <w:rFonts w:hint="eastAsia"/>
          <w:sz w:val="28"/>
          <w:szCs w:val="36"/>
          <w:lang w:val="en-US" w:eastAsia="zh-CN"/>
        </w:rPr>
        <w:t>4</w:t>
      </w:r>
      <w:r>
        <w:rPr>
          <w:rFonts w:hint="default"/>
          <w:sz w:val="28"/>
          <w:szCs w:val="36"/>
        </w:rPr>
        <w:t>月</w:t>
      </w:r>
      <w:r>
        <w:rPr>
          <w:rFonts w:hint="eastAsia"/>
          <w:sz w:val="28"/>
          <w:szCs w:val="36"/>
          <w:lang w:val="en-US" w:eastAsia="zh-CN"/>
        </w:rPr>
        <w:t>15</w:t>
      </w:r>
      <w:r>
        <w:rPr>
          <w:rFonts w:hint="default"/>
          <w:sz w:val="28"/>
          <w:szCs w:val="36"/>
        </w:rPr>
        <w:t>日</w:t>
      </w:r>
    </w:p>
    <w:p w14:paraId="1312BE3B">
      <w:pPr>
        <w:pStyle w:val="19"/>
        <w:rPr>
          <w:rFonts w:hint="eastAsia" w:ascii="宋体" w:hAnsi="宋体" w:cs="宋体"/>
          <w:color w:val="auto"/>
          <w:sz w:val="32"/>
          <w:szCs w:val="32"/>
          <w:highlight w:val="none"/>
        </w:rPr>
      </w:pPr>
    </w:p>
    <w:p w14:paraId="3773F950">
      <w:pPr>
        <w:rPr>
          <w:rFonts w:hint="eastAsia" w:ascii="宋体" w:hAnsi="宋体" w:cs="宋体"/>
          <w:color w:val="auto"/>
          <w:sz w:val="32"/>
          <w:szCs w:val="32"/>
          <w:highlight w:val="none"/>
        </w:rPr>
      </w:pPr>
    </w:p>
    <w:p w14:paraId="5B3D798C">
      <w:pPr>
        <w:pStyle w:val="19"/>
      </w:pPr>
    </w:p>
    <w:p w14:paraId="15FA5A87">
      <w:pPr>
        <w:rPr>
          <w:rFonts w:hint="eastAsia"/>
          <w:lang w:val="en-US" w:eastAsia="zh-CN"/>
        </w:rPr>
      </w:pPr>
    </w:p>
    <w:p w14:paraId="423B1EA2">
      <w:pPr>
        <w:pStyle w:val="19"/>
        <w:rPr>
          <w:rFonts w:hint="eastAsia"/>
          <w:b/>
          <w:bCs/>
          <w:color w:val="auto"/>
          <w:sz w:val="44"/>
          <w:szCs w:val="44"/>
        </w:rPr>
      </w:pPr>
    </w:p>
    <w:p w14:paraId="0F87A80D">
      <w:pPr>
        <w:rPr>
          <w:rFonts w:hint="eastAsia"/>
          <w:b/>
          <w:bCs/>
          <w:color w:val="auto"/>
          <w:sz w:val="44"/>
          <w:szCs w:val="44"/>
        </w:rPr>
      </w:pPr>
    </w:p>
    <w:p w14:paraId="7BCAEAF8">
      <w:pPr>
        <w:rPr>
          <w:rFonts w:hint="eastAsia"/>
          <w:b/>
          <w:bCs/>
          <w:color w:val="auto"/>
          <w:sz w:val="44"/>
          <w:szCs w:val="44"/>
        </w:rPr>
      </w:pPr>
    </w:p>
    <w:p w14:paraId="659F1E10">
      <w:pPr>
        <w:pStyle w:val="19"/>
        <w:rPr>
          <w:rFonts w:hint="eastAsia"/>
        </w:rPr>
      </w:pPr>
    </w:p>
    <w:p w14:paraId="44336335">
      <w:pPr>
        <w:snapToGrid w:val="0"/>
        <w:spacing w:beforeLines="50" w:after="50" w:line="240" w:lineRule="auto"/>
        <w:jc w:val="center"/>
        <w:rPr>
          <w:rFonts w:hint="eastAsia"/>
          <w:b/>
          <w:bCs/>
          <w:color w:val="auto"/>
          <w:sz w:val="44"/>
          <w:szCs w:val="44"/>
        </w:rPr>
      </w:pPr>
    </w:p>
    <w:p w14:paraId="7508C18E">
      <w:pPr>
        <w:snapToGrid w:val="0"/>
        <w:spacing w:beforeLines="50" w:after="50" w:line="240" w:lineRule="auto"/>
        <w:jc w:val="center"/>
        <w:rPr>
          <w:rFonts w:hint="eastAsia"/>
          <w:b/>
          <w:bCs/>
          <w:color w:val="auto"/>
          <w:sz w:val="44"/>
          <w:szCs w:val="44"/>
        </w:rPr>
      </w:pPr>
    </w:p>
    <w:p w14:paraId="307E4079">
      <w:pPr>
        <w:snapToGrid w:val="0"/>
        <w:spacing w:beforeLines="50" w:after="50" w:line="240" w:lineRule="auto"/>
        <w:jc w:val="center"/>
        <w:rPr>
          <w:rFonts w:hint="eastAsia"/>
          <w:b/>
          <w:bCs/>
          <w:color w:val="auto"/>
          <w:sz w:val="44"/>
          <w:szCs w:val="44"/>
        </w:rPr>
      </w:pPr>
    </w:p>
    <w:p w14:paraId="1A94E4E0">
      <w:pPr>
        <w:snapToGrid w:val="0"/>
        <w:spacing w:beforeLines="50" w:after="50" w:line="240" w:lineRule="auto"/>
        <w:jc w:val="center"/>
        <w:rPr>
          <w:rFonts w:hint="eastAsia"/>
          <w:b/>
          <w:bCs/>
          <w:color w:val="auto"/>
          <w:sz w:val="44"/>
          <w:szCs w:val="44"/>
        </w:rPr>
      </w:pPr>
      <w:bookmarkStart w:id="3" w:name="_GoBack"/>
      <w:bookmarkEnd w:id="3"/>
    </w:p>
    <w:p w14:paraId="568F90C6">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14:paraId="7C11BDB6">
      <w:pPr>
        <w:pStyle w:val="19"/>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14:paraId="617FFCC5">
      <w:pPr>
        <w:rPr>
          <w:b/>
          <w:color w:val="auto"/>
          <w:sz w:val="24"/>
        </w:rPr>
      </w:pPr>
    </w:p>
    <w:p w14:paraId="7978896E">
      <w:pPr>
        <w:rPr>
          <w:b/>
          <w:color w:val="auto"/>
          <w:sz w:val="24"/>
        </w:rPr>
      </w:pPr>
    </w:p>
    <w:p w14:paraId="74AA599A">
      <w:pPr>
        <w:jc w:val="both"/>
        <w:rPr>
          <w:rFonts w:hint="eastAsia"/>
          <w:b/>
          <w:color w:val="auto"/>
          <w:sz w:val="24"/>
        </w:rPr>
      </w:pPr>
      <w:r>
        <w:rPr>
          <w:rFonts w:hint="eastAsia"/>
          <w:b/>
          <w:color w:val="auto"/>
          <w:sz w:val="24"/>
        </w:rPr>
        <w:br w:type="page"/>
      </w:r>
    </w:p>
    <w:p w14:paraId="53BC7E1E">
      <w:pPr>
        <w:jc w:val="center"/>
        <w:rPr>
          <w:rFonts w:hint="eastAsia"/>
          <w:b/>
          <w:color w:val="auto"/>
          <w:sz w:val="24"/>
        </w:rPr>
      </w:pPr>
    </w:p>
    <w:p w14:paraId="03A282F2">
      <w:pPr>
        <w:jc w:val="center"/>
        <w:rPr>
          <w:rFonts w:hint="eastAsia"/>
          <w:b/>
          <w:color w:val="auto"/>
          <w:sz w:val="24"/>
        </w:rPr>
      </w:pPr>
    </w:p>
    <w:p w14:paraId="627A0458">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14:paraId="750ED6C4">
      <w:pPr>
        <w:jc w:val="center"/>
        <w:rPr>
          <w:b/>
          <w:color w:val="auto"/>
          <w:sz w:val="24"/>
        </w:rPr>
      </w:pPr>
    </w:p>
    <w:p w14:paraId="74308F40">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14:paraId="16D230BD">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14:paraId="59AD0334">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14:paraId="5734D65B">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14:paraId="353B566D">
      <w:pPr>
        <w:spacing w:line="480" w:lineRule="exact"/>
        <w:ind w:firstLine="560" w:firstLineChars="200"/>
        <w:rPr>
          <w:rFonts w:ascii="仿宋" w:hAnsi="仿宋" w:eastAsia="仿宋" w:cs="仿宋"/>
          <w:color w:val="auto"/>
          <w:sz w:val="28"/>
          <w:szCs w:val="28"/>
        </w:rPr>
      </w:pPr>
    </w:p>
    <w:p w14:paraId="591C1A71">
      <w:pPr>
        <w:wordWrap w:val="0"/>
        <w:spacing w:line="480" w:lineRule="exact"/>
        <w:ind w:firstLine="560" w:firstLineChars="200"/>
        <w:jc w:val="right"/>
        <w:rPr>
          <w:rFonts w:ascii="仿宋" w:hAnsi="仿宋" w:eastAsia="仿宋" w:cs="仿宋"/>
          <w:color w:val="auto"/>
          <w:sz w:val="28"/>
          <w:szCs w:val="28"/>
        </w:rPr>
      </w:pPr>
    </w:p>
    <w:p w14:paraId="53EE91AD">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14:paraId="0C4EB2A9">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14:paraId="4E9B1FAB">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14:paraId="55EACD66">
      <w:pPr>
        <w:jc w:val="center"/>
        <w:rPr>
          <w:rFonts w:hint="eastAsia" w:ascii="仿宋" w:hAnsi="仿宋" w:eastAsia="仿宋" w:cs="仿宋"/>
          <w:color w:val="auto"/>
          <w:sz w:val="28"/>
          <w:szCs w:val="28"/>
        </w:rPr>
      </w:pPr>
    </w:p>
    <w:p w14:paraId="4F664AC6">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14:paraId="2FDC3243">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14:paraId="6E142AEF">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14:paraId="3F2FDB8B">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14:paraId="794E5611">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14:paraId="265E73B6">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14:paraId="5028718C">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14:paraId="3BA90AEC">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14:paraId="37CFA0DF">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14:paraId="61D293E6">
      <w:pPr>
        <w:pStyle w:val="27"/>
        <w:spacing w:line="360" w:lineRule="exact"/>
        <w:ind w:right="420"/>
        <w:rPr>
          <w:rFonts w:ascii="仿宋" w:hAnsi="仿宋" w:eastAsia="仿宋" w:cs="仿宋"/>
          <w:color w:val="auto"/>
          <w:sz w:val="24"/>
          <w:szCs w:val="24"/>
        </w:rPr>
      </w:pPr>
    </w:p>
    <w:p w14:paraId="58D222C1">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14:paraId="553504ED">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14:paraId="4294E633">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14:paraId="5D6582AF">
      <w:pPr>
        <w:pStyle w:val="27"/>
        <w:spacing w:line="480" w:lineRule="exact"/>
        <w:rPr>
          <w:color w:val="auto"/>
        </w:rPr>
      </w:pPr>
    </w:p>
    <w:p w14:paraId="203B8EF4">
      <w:pPr>
        <w:pStyle w:val="27"/>
        <w:spacing w:line="480" w:lineRule="exact"/>
        <w:rPr>
          <w:color w:val="auto"/>
        </w:rPr>
      </w:pPr>
    </w:p>
    <w:p w14:paraId="6856DD98">
      <w:pPr>
        <w:pStyle w:val="27"/>
        <w:spacing w:line="480" w:lineRule="exact"/>
        <w:rPr>
          <w:color w:val="auto"/>
        </w:rPr>
      </w:pPr>
    </w:p>
    <w:p w14:paraId="3DBECA61">
      <w:pPr>
        <w:pStyle w:val="27"/>
        <w:spacing w:line="480" w:lineRule="exact"/>
        <w:rPr>
          <w:color w:val="auto"/>
        </w:rPr>
      </w:pPr>
    </w:p>
    <w:p w14:paraId="7BDDC3C7">
      <w:pPr>
        <w:pStyle w:val="27"/>
        <w:spacing w:line="240" w:lineRule="atLeast"/>
        <w:ind w:firstLine="6300" w:firstLineChars="3000"/>
        <w:rPr>
          <w:color w:val="auto"/>
        </w:rPr>
      </w:pPr>
    </w:p>
    <w:p w14:paraId="4ED900D6">
      <w:pPr>
        <w:pStyle w:val="27"/>
        <w:spacing w:line="480" w:lineRule="exact"/>
        <w:rPr>
          <w:color w:val="auto"/>
        </w:rPr>
      </w:pPr>
    </w:p>
    <w:p w14:paraId="5CB8E1A6">
      <w:pPr>
        <w:pStyle w:val="27"/>
        <w:spacing w:line="240" w:lineRule="exact"/>
        <w:rPr>
          <w:color w:val="auto"/>
        </w:rPr>
      </w:pPr>
    </w:p>
    <w:p w14:paraId="661039AE">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color w:val="auto"/>
        </w:rPr>
      </w:pPr>
    </w:p>
    <w:p w14:paraId="6975E0E7">
      <w:pPr>
        <w:pStyle w:val="27"/>
        <w:spacing w:line="240" w:lineRule="exact"/>
        <w:rPr>
          <w:color w:val="auto"/>
        </w:rPr>
      </w:pPr>
    </w:p>
    <w:p w14:paraId="6A8F5BF7">
      <w:pPr>
        <w:pStyle w:val="27"/>
        <w:spacing w:line="240" w:lineRule="exact"/>
        <w:rPr>
          <w:rFonts w:ascii="隶书" w:eastAsia="隶书"/>
          <w:color w:val="auto"/>
          <w:sz w:val="44"/>
        </w:rPr>
      </w:pPr>
    </w:p>
    <w:p w14:paraId="104C1C35">
      <w:pPr>
        <w:pStyle w:val="27"/>
        <w:spacing w:line="240" w:lineRule="exact"/>
        <w:rPr>
          <w:rFonts w:ascii="隶书" w:eastAsia="隶书"/>
          <w:color w:val="auto"/>
          <w:sz w:val="44"/>
        </w:rPr>
      </w:pPr>
    </w:p>
    <w:p w14:paraId="473063FD">
      <w:pPr>
        <w:pStyle w:val="27"/>
        <w:spacing w:line="240" w:lineRule="exact"/>
        <w:rPr>
          <w:rFonts w:ascii="隶书" w:eastAsia="隶书"/>
          <w:color w:val="auto"/>
          <w:sz w:val="44"/>
        </w:rPr>
      </w:pPr>
    </w:p>
    <w:p w14:paraId="78A78046">
      <w:pPr>
        <w:pStyle w:val="27"/>
        <w:spacing w:line="240" w:lineRule="exact"/>
        <w:rPr>
          <w:rFonts w:ascii="隶书" w:eastAsia="隶书"/>
          <w:color w:val="auto"/>
          <w:sz w:val="44"/>
        </w:rPr>
      </w:pPr>
    </w:p>
    <w:p w14:paraId="74C47A05">
      <w:pPr>
        <w:jc w:val="center"/>
        <w:rPr>
          <w:color w:val="auto"/>
        </w:rPr>
      </w:pPr>
    </w:p>
    <w:p w14:paraId="57F81E07">
      <w:pPr>
        <w:jc w:val="center"/>
        <w:rPr>
          <w:color w:val="auto"/>
        </w:rPr>
      </w:pPr>
    </w:p>
    <w:p w14:paraId="211089F1">
      <w:pPr>
        <w:jc w:val="center"/>
        <w:rPr>
          <w:color w:val="auto"/>
          <w:u w:val="single"/>
        </w:rPr>
      </w:pPr>
    </w:p>
    <w:p w14:paraId="3892DBB7">
      <w:pPr>
        <w:pStyle w:val="27"/>
        <w:spacing w:line="240" w:lineRule="exact"/>
        <w:rPr>
          <w:rFonts w:ascii="隶书" w:eastAsia="隶书"/>
          <w:color w:val="auto"/>
        </w:rPr>
      </w:pPr>
    </w:p>
    <w:p w14:paraId="451EB03F">
      <w:pPr>
        <w:pStyle w:val="27"/>
        <w:spacing w:line="240" w:lineRule="atLeast"/>
        <w:ind w:firstLine="5460" w:firstLineChars="2600"/>
        <w:rPr>
          <w:color w:val="auto"/>
        </w:rPr>
      </w:pPr>
    </w:p>
    <w:p w14:paraId="3AFDF404">
      <w:pPr>
        <w:pStyle w:val="27"/>
        <w:spacing w:line="240" w:lineRule="atLeast"/>
        <w:ind w:firstLine="5460" w:firstLineChars="2600"/>
        <w:rPr>
          <w:color w:val="auto"/>
        </w:rPr>
      </w:pPr>
    </w:p>
    <w:p w14:paraId="3062C8FC">
      <w:pPr>
        <w:pStyle w:val="27"/>
        <w:spacing w:line="240" w:lineRule="atLeast"/>
        <w:ind w:firstLine="5460" w:firstLineChars="2600"/>
        <w:rPr>
          <w:color w:val="auto"/>
        </w:rPr>
      </w:pPr>
    </w:p>
    <w:p w14:paraId="3D8407DF">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14:paraId="51C8AE82">
      <w:pPr>
        <w:pStyle w:val="27"/>
        <w:spacing w:line="0" w:lineRule="atLeast"/>
        <w:ind w:firstLine="420"/>
        <w:rPr>
          <w:rFonts w:hAnsi="宋体"/>
          <w:color w:val="auto"/>
        </w:rPr>
      </w:pPr>
    </w:p>
    <w:p w14:paraId="45DF6039">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14:paraId="6EDD3F01">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14:paraId="7B980C27">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14:paraId="27C98265">
      <w:pPr>
        <w:pStyle w:val="27"/>
        <w:spacing w:line="360" w:lineRule="auto"/>
        <w:jc w:val="center"/>
        <w:rPr>
          <w:rFonts w:hint="eastAsia"/>
          <w:color w:val="auto"/>
          <w:sz w:val="32"/>
        </w:rPr>
      </w:pPr>
      <w:r>
        <w:rPr>
          <w:rFonts w:hint="eastAsia"/>
          <w:color w:val="auto"/>
          <w:sz w:val="32"/>
        </w:rPr>
        <w:br w:type="page"/>
      </w:r>
    </w:p>
    <w:p w14:paraId="59C02428">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14:paraId="41E34BC2">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14:paraId="6559FE3B">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14:paraId="4106071F">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14:paraId="39C37F5E">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14:paraId="5987A30A">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14:paraId="43944B7C">
      <w:pPr>
        <w:snapToGrid w:val="0"/>
        <w:spacing w:line="360" w:lineRule="exact"/>
        <w:rPr>
          <w:rFonts w:ascii="仿宋" w:hAnsi="仿宋" w:eastAsia="仿宋" w:cs="仿宋"/>
          <w:color w:val="auto"/>
          <w:sz w:val="24"/>
        </w:rPr>
      </w:pPr>
    </w:p>
    <w:p w14:paraId="6BFE5E2B">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14:paraId="4D1D3B47">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14:paraId="67CB6081">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14:paraId="7CD4D47F">
      <w:pPr>
        <w:snapToGrid w:val="0"/>
        <w:spacing w:line="360" w:lineRule="exact"/>
        <w:jc w:val="center"/>
        <w:rPr>
          <w:rFonts w:ascii="仿宋" w:hAnsi="仿宋" w:eastAsia="仿宋" w:cs="仿宋"/>
          <w:color w:val="auto"/>
          <w:sz w:val="24"/>
        </w:rPr>
      </w:pPr>
    </w:p>
    <w:p w14:paraId="716DA37D">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14:paraId="58F58186">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14:paraId="5C2A96D1">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color w:val="auto"/>
        </w:rPr>
      </w:pPr>
    </w:p>
    <w:p w14:paraId="7D20F506">
      <w:pPr>
        <w:pStyle w:val="27"/>
        <w:spacing w:line="480" w:lineRule="exact"/>
        <w:rPr>
          <w:color w:val="auto"/>
        </w:rPr>
      </w:pPr>
    </w:p>
    <w:p w14:paraId="48433BC4">
      <w:pPr>
        <w:pStyle w:val="27"/>
        <w:spacing w:line="480" w:lineRule="exact"/>
        <w:rPr>
          <w:color w:val="auto"/>
        </w:rPr>
      </w:pPr>
    </w:p>
    <w:p w14:paraId="2DE56BA1">
      <w:pPr>
        <w:pStyle w:val="27"/>
        <w:spacing w:line="480" w:lineRule="exact"/>
        <w:rPr>
          <w:color w:val="auto"/>
        </w:rPr>
      </w:pPr>
    </w:p>
    <w:p w14:paraId="6D8CC8CE">
      <w:pPr>
        <w:pStyle w:val="27"/>
        <w:spacing w:line="480" w:lineRule="exact"/>
        <w:rPr>
          <w:color w:val="auto"/>
        </w:rPr>
      </w:pPr>
    </w:p>
    <w:p w14:paraId="534BAA50">
      <w:pPr>
        <w:pStyle w:val="27"/>
        <w:spacing w:line="240" w:lineRule="atLeast"/>
        <w:ind w:firstLine="5460" w:firstLineChars="2600"/>
        <w:rPr>
          <w:color w:val="auto"/>
          <w:u w:val="single"/>
        </w:rPr>
      </w:pPr>
    </w:p>
    <w:p w14:paraId="09EDE610">
      <w:pPr>
        <w:pStyle w:val="27"/>
        <w:spacing w:line="240" w:lineRule="atLeast"/>
        <w:ind w:firstLine="5460" w:firstLineChars="2600"/>
        <w:rPr>
          <w:color w:val="auto"/>
          <w:u w:val="single"/>
        </w:rPr>
      </w:pPr>
    </w:p>
    <w:p w14:paraId="7467ADFF">
      <w:pPr>
        <w:pStyle w:val="27"/>
        <w:spacing w:line="240" w:lineRule="atLeast"/>
        <w:ind w:firstLine="6300" w:firstLineChars="3000"/>
        <w:rPr>
          <w:color w:val="auto"/>
        </w:rPr>
      </w:pPr>
    </w:p>
    <w:p w14:paraId="2BBD16A1">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color w:val="auto"/>
        </w:rPr>
      </w:pPr>
    </w:p>
    <w:p w14:paraId="2F9C2628">
      <w:pPr>
        <w:pStyle w:val="27"/>
        <w:spacing w:line="240" w:lineRule="exact"/>
        <w:rPr>
          <w:color w:val="auto"/>
        </w:rPr>
      </w:pPr>
    </w:p>
    <w:p w14:paraId="4CB7CFDD">
      <w:pPr>
        <w:pStyle w:val="27"/>
        <w:spacing w:line="240" w:lineRule="exact"/>
        <w:rPr>
          <w:color w:val="auto"/>
        </w:rPr>
      </w:pPr>
    </w:p>
    <w:p w14:paraId="02A9F2BF">
      <w:pPr>
        <w:pStyle w:val="27"/>
        <w:spacing w:line="240" w:lineRule="exact"/>
        <w:rPr>
          <w:rFonts w:ascii="隶书" w:eastAsia="隶书"/>
          <w:color w:val="auto"/>
          <w:sz w:val="44"/>
        </w:rPr>
      </w:pPr>
    </w:p>
    <w:p w14:paraId="0910671E">
      <w:pPr>
        <w:pStyle w:val="27"/>
        <w:spacing w:line="240" w:lineRule="exact"/>
        <w:rPr>
          <w:rFonts w:ascii="隶书" w:eastAsia="隶书"/>
          <w:color w:val="auto"/>
          <w:sz w:val="44"/>
        </w:rPr>
      </w:pPr>
    </w:p>
    <w:p w14:paraId="61F86245">
      <w:pPr>
        <w:pStyle w:val="27"/>
        <w:spacing w:line="240" w:lineRule="exact"/>
        <w:rPr>
          <w:rFonts w:ascii="隶书" w:eastAsia="隶书"/>
          <w:color w:val="auto"/>
          <w:sz w:val="44"/>
        </w:rPr>
      </w:pPr>
    </w:p>
    <w:p w14:paraId="0996C65F">
      <w:pPr>
        <w:pStyle w:val="27"/>
        <w:spacing w:line="240" w:lineRule="exact"/>
        <w:rPr>
          <w:rFonts w:ascii="隶书" w:eastAsia="隶书"/>
          <w:color w:val="auto"/>
          <w:sz w:val="44"/>
        </w:rPr>
      </w:pPr>
    </w:p>
    <w:p w14:paraId="45CF9FDD">
      <w:pPr>
        <w:pStyle w:val="27"/>
        <w:spacing w:line="240" w:lineRule="exact"/>
        <w:rPr>
          <w:rFonts w:ascii="隶书" w:eastAsia="隶书"/>
          <w:color w:val="auto"/>
          <w:sz w:val="44"/>
        </w:rPr>
      </w:pPr>
    </w:p>
    <w:p w14:paraId="2EED83D0">
      <w:pPr>
        <w:pStyle w:val="27"/>
        <w:spacing w:line="240" w:lineRule="exact"/>
        <w:rPr>
          <w:rFonts w:ascii="隶书" w:eastAsia="隶书"/>
          <w:color w:val="auto"/>
          <w:sz w:val="44"/>
        </w:rPr>
      </w:pPr>
    </w:p>
    <w:p w14:paraId="52B15DC4">
      <w:pPr>
        <w:pStyle w:val="27"/>
        <w:spacing w:line="240" w:lineRule="exact"/>
        <w:rPr>
          <w:rFonts w:ascii="隶书" w:eastAsia="隶书"/>
          <w:color w:val="auto"/>
          <w:sz w:val="44"/>
        </w:rPr>
      </w:pPr>
    </w:p>
    <w:p w14:paraId="4A3B2B4B">
      <w:pPr>
        <w:pStyle w:val="27"/>
        <w:spacing w:line="240" w:lineRule="exact"/>
        <w:rPr>
          <w:rFonts w:ascii="隶书" w:eastAsia="隶书"/>
          <w:color w:val="auto"/>
          <w:sz w:val="44"/>
        </w:rPr>
      </w:pPr>
    </w:p>
    <w:p w14:paraId="2AA08AA1">
      <w:pPr>
        <w:pStyle w:val="27"/>
        <w:spacing w:line="240" w:lineRule="exact"/>
        <w:rPr>
          <w:rFonts w:ascii="隶书" w:eastAsia="隶书"/>
          <w:color w:val="auto"/>
          <w:sz w:val="44"/>
        </w:rPr>
      </w:pPr>
    </w:p>
    <w:p w14:paraId="6B090184">
      <w:pPr>
        <w:pStyle w:val="27"/>
        <w:spacing w:line="240" w:lineRule="exact"/>
        <w:rPr>
          <w:rFonts w:ascii="隶书" w:eastAsia="隶书"/>
          <w:color w:val="auto"/>
          <w:sz w:val="44"/>
        </w:rPr>
      </w:pPr>
    </w:p>
    <w:p w14:paraId="71C84D96">
      <w:pPr>
        <w:rPr>
          <w:rFonts w:hint="eastAsia"/>
        </w:rPr>
      </w:pPr>
    </w:p>
    <w:p w14:paraId="451ABD7C">
      <w:pPr>
        <w:pStyle w:val="19"/>
        <w:rPr>
          <w:rFonts w:hint="eastAsia"/>
        </w:rPr>
      </w:pPr>
    </w:p>
    <w:p w14:paraId="29A5857A">
      <w:pPr>
        <w:rPr>
          <w:rFonts w:hint="eastAsia"/>
        </w:rPr>
      </w:pPr>
    </w:p>
    <w:p w14:paraId="01504C99">
      <w:pPr>
        <w:rPr>
          <w:rFonts w:hint="eastAsia"/>
        </w:rPr>
      </w:pPr>
    </w:p>
    <w:p w14:paraId="4FEED9DC">
      <w:pPr>
        <w:pStyle w:val="19"/>
        <w:rPr>
          <w:rFonts w:hint="eastAsia"/>
        </w:rPr>
      </w:pPr>
    </w:p>
    <w:p w14:paraId="0C3A64D2">
      <w:pPr>
        <w:rPr>
          <w:rFonts w:hint="eastAsia"/>
        </w:rPr>
      </w:pPr>
    </w:p>
    <w:p w14:paraId="713C1BEC">
      <w:pPr>
        <w:pStyle w:val="19"/>
        <w:rPr>
          <w:rFonts w:hint="eastAsia"/>
        </w:rPr>
      </w:pPr>
    </w:p>
    <w:p w14:paraId="49766316">
      <w:pPr>
        <w:jc w:val="center"/>
        <w:rPr>
          <w:rFonts w:hint="eastAsia"/>
          <w:b/>
          <w:bCs/>
          <w:color w:val="auto"/>
          <w:sz w:val="44"/>
          <w:szCs w:val="44"/>
        </w:rPr>
      </w:pPr>
      <w:r>
        <w:rPr>
          <w:rFonts w:hint="eastAsia"/>
          <w:b/>
          <w:bCs/>
          <w:color w:val="auto"/>
          <w:sz w:val="44"/>
          <w:szCs w:val="44"/>
        </w:rPr>
        <w:t>服务承诺书</w:t>
      </w:r>
    </w:p>
    <w:p w14:paraId="57BA460B">
      <w:pPr>
        <w:pStyle w:val="19"/>
      </w:pPr>
    </w:p>
    <w:p w14:paraId="361A421F"/>
    <w:p w14:paraId="21F9BDFB">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仿宋" w:hAnsi="仿宋" w:eastAsia="仿宋" w:cs="仿宋"/>
          <w:color w:val="auto"/>
          <w:sz w:val="24"/>
        </w:rPr>
      </w:pPr>
    </w:p>
    <w:p w14:paraId="010CB499">
      <w:pPr>
        <w:pStyle w:val="27"/>
        <w:spacing w:line="440" w:lineRule="exact"/>
        <w:ind w:firstLine="420" w:firstLineChars="200"/>
        <w:rPr>
          <w:color w:val="auto"/>
        </w:rPr>
      </w:pPr>
    </w:p>
    <w:p w14:paraId="7BB5F48E">
      <w:pPr>
        <w:pStyle w:val="27"/>
        <w:spacing w:line="440" w:lineRule="exact"/>
        <w:ind w:firstLine="420" w:firstLineChars="200"/>
        <w:rPr>
          <w:color w:val="auto"/>
        </w:rPr>
      </w:pPr>
    </w:p>
    <w:p w14:paraId="3206EA57">
      <w:pPr>
        <w:pStyle w:val="27"/>
        <w:rPr>
          <w:color w:val="auto"/>
        </w:rPr>
      </w:pPr>
    </w:p>
    <w:p w14:paraId="0DE94ABE">
      <w:pPr>
        <w:pStyle w:val="27"/>
        <w:rPr>
          <w:color w:val="auto"/>
        </w:rPr>
      </w:pPr>
    </w:p>
    <w:p w14:paraId="0A94889E">
      <w:pPr>
        <w:pStyle w:val="27"/>
        <w:rPr>
          <w:color w:val="auto"/>
        </w:rPr>
      </w:pPr>
    </w:p>
    <w:p w14:paraId="03C16A56">
      <w:pPr>
        <w:pStyle w:val="27"/>
        <w:rPr>
          <w:color w:val="auto"/>
        </w:rPr>
      </w:pPr>
    </w:p>
    <w:p w14:paraId="2F72B297">
      <w:pPr>
        <w:pStyle w:val="27"/>
        <w:rPr>
          <w:color w:val="auto"/>
        </w:rPr>
      </w:pPr>
    </w:p>
    <w:p w14:paraId="15EB9B35">
      <w:pPr>
        <w:pStyle w:val="27"/>
        <w:rPr>
          <w:color w:val="auto"/>
        </w:rPr>
      </w:pPr>
    </w:p>
    <w:p w14:paraId="364094CC">
      <w:pPr>
        <w:pStyle w:val="27"/>
        <w:rPr>
          <w:color w:val="auto"/>
        </w:rPr>
      </w:pPr>
    </w:p>
    <w:p w14:paraId="4E7C6AD2">
      <w:pPr>
        <w:pStyle w:val="27"/>
        <w:rPr>
          <w:color w:val="auto"/>
        </w:rPr>
      </w:pPr>
    </w:p>
    <w:p w14:paraId="02409E79">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14:paraId="3ED3C8D0">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14:paraId="22E3F6EC">
      <w:pPr>
        <w:snapToGrid w:val="0"/>
        <w:spacing w:before="50"/>
        <w:jc w:val="left"/>
        <w:rPr>
          <w:rFonts w:ascii="仿宋" w:hAnsi="仿宋" w:eastAsia="仿宋" w:cs="仿宋"/>
          <w:b/>
          <w:color w:val="auto"/>
          <w:sz w:val="24"/>
        </w:rPr>
      </w:pPr>
    </w:p>
    <w:p w14:paraId="1419565F">
      <w:pPr>
        <w:rPr>
          <w:rFonts w:ascii="宋体" w:hAnsi="宋体" w:cs="宋体"/>
          <w:color w:val="auto"/>
          <w:sz w:val="24"/>
        </w:rPr>
      </w:pPr>
    </w:p>
    <w:p w14:paraId="1F0A592D">
      <w:pPr>
        <w:pStyle w:val="19"/>
        <w:rPr>
          <w:rFonts w:ascii="宋体" w:hAnsi="宋体" w:cs="宋体"/>
          <w:color w:val="auto"/>
          <w:sz w:val="24"/>
        </w:rPr>
      </w:pPr>
    </w:p>
    <w:p w14:paraId="66DD373A">
      <w:pPr>
        <w:pStyle w:val="19"/>
        <w:rPr>
          <w:rFonts w:ascii="宋体" w:hAnsi="宋体" w:cs="宋体"/>
          <w:color w:val="auto"/>
          <w:sz w:val="24"/>
        </w:rPr>
      </w:pPr>
    </w:p>
    <w:p w14:paraId="5FE2E20B">
      <w:pPr>
        <w:pStyle w:val="19"/>
        <w:rPr>
          <w:rFonts w:ascii="宋体" w:hAnsi="宋体" w:cs="宋体"/>
          <w:color w:val="auto"/>
          <w:sz w:val="24"/>
        </w:rPr>
      </w:pPr>
    </w:p>
    <w:p w14:paraId="234EE6CA">
      <w:pPr>
        <w:pStyle w:val="19"/>
        <w:rPr>
          <w:rFonts w:ascii="宋体" w:hAnsi="宋体" w:cs="宋体"/>
          <w:color w:val="auto"/>
          <w:sz w:val="24"/>
        </w:rPr>
      </w:pPr>
    </w:p>
    <w:p w14:paraId="2147CA62">
      <w:pPr>
        <w:pStyle w:val="19"/>
        <w:rPr>
          <w:rFonts w:ascii="宋体" w:hAnsi="宋体" w:cs="宋体"/>
          <w:color w:val="auto"/>
          <w:sz w:val="24"/>
        </w:rPr>
      </w:pPr>
    </w:p>
    <w:p w14:paraId="6179B977">
      <w:pPr>
        <w:pStyle w:val="19"/>
        <w:rPr>
          <w:rFonts w:ascii="宋体" w:hAnsi="宋体" w:cs="宋体"/>
          <w:color w:val="auto"/>
          <w:sz w:val="24"/>
        </w:rPr>
      </w:pPr>
    </w:p>
    <w:p w14:paraId="241CFE21">
      <w:pPr>
        <w:pStyle w:val="19"/>
        <w:rPr>
          <w:rFonts w:ascii="宋体" w:hAnsi="宋体" w:cs="宋体"/>
          <w:color w:val="auto"/>
          <w:sz w:val="24"/>
        </w:rPr>
      </w:pPr>
    </w:p>
    <w:p w14:paraId="2E623CB4">
      <w:pPr>
        <w:pStyle w:val="19"/>
        <w:rPr>
          <w:rFonts w:ascii="宋体" w:hAnsi="宋体" w:cs="宋体"/>
          <w:color w:val="auto"/>
          <w:sz w:val="24"/>
        </w:rPr>
      </w:pPr>
    </w:p>
    <w:p w14:paraId="25EA6C79">
      <w:pPr>
        <w:pStyle w:val="19"/>
        <w:rPr>
          <w:rFonts w:ascii="宋体" w:hAnsi="宋体" w:cs="宋体"/>
          <w:color w:val="auto"/>
          <w:sz w:val="24"/>
        </w:rPr>
      </w:pPr>
    </w:p>
    <w:p w14:paraId="503F72AA">
      <w:pPr>
        <w:pStyle w:val="19"/>
        <w:rPr>
          <w:rFonts w:ascii="宋体" w:hAnsi="宋体" w:cs="宋体"/>
          <w:color w:val="auto"/>
          <w:sz w:val="24"/>
        </w:rPr>
      </w:pPr>
    </w:p>
    <w:p w14:paraId="56B5D265">
      <w:pPr>
        <w:rPr>
          <w:rFonts w:ascii="宋体" w:hAnsi="宋体" w:cs="宋体"/>
          <w:color w:val="auto"/>
          <w:sz w:val="24"/>
        </w:rPr>
      </w:pPr>
    </w:p>
    <w:p w14:paraId="097E33EF">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14:paraId="6A36839B">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14:paraId="6150AE97">
      <w:pPr>
        <w:pStyle w:val="19"/>
        <w:rPr>
          <w:rFonts w:hint="eastAsia" w:ascii="仿宋_GB2312" w:hAnsi="仿宋_GB2312" w:eastAsia="仿宋_GB2312" w:cs="仿宋_GB2312"/>
          <w:color w:val="auto"/>
          <w:sz w:val="24"/>
          <w:szCs w:val="24"/>
          <w:highlight w:val="none"/>
        </w:rPr>
      </w:pPr>
    </w:p>
    <w:p w14:paraId="345A133F">
      <w:pPr>
        <w:rPr>
          <w:rFonts w:hint="eastAsia"/>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rPr>
      </w:pPr>
    </w:p>
    <w:p w14:paraId="37A5A2CE">
      <w:pPr>
        <w:pStyle w:val="19"/>
        <w:rPr>
          <w:rFonts w:hint="eastAsia"/>
        </w:rPr>
      </w:pPr>
    </w:p>
    <w:p w14:paraId="2EA657A9">
      <w:pPr>
        <w:rPr>
          <w:rFonts w:hint="eastAsia"/>
        </w:rPr>
      </w:pPr>
    </w:p>
    <w:p w14:paraId="071F9B56">
      <w:pPr>
        <w:pStyle w:val="17"/>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3BDC1A67">
      <w:pPr>
        <w:pStyle w:val="17"/>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14:paraId="1951C932">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14:paraId="6D3CF407">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14:paraId="17FFA59B">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仿宋_GB2312" w:hAnsi="仿宋_GB2312" w:eastAsia="仿宋_GB2312" w:cs="仿宋_GB2312"/>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30A73A4">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仿宋_GB2312" w:hAnsi="仿宋_GB2312" w:eastAsia="仿宋_GB2312" w:cs="仿宋_GB2312"/>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89B9242">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7EDC6690">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4873917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51B6EF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4059D066">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783D65B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04D00A8F">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5AFB5F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0A971F1A">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33A1E4B5">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33F50348">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14:paraId="1AA7BC66">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14:paraId="79763EFF">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14:paraId="76351D1D">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14:paraId="319441F0">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14:paraId="182AC409">
      <w:pPr>
        <w:pStyle w:val="15"/>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14:paraId="29B27FEF">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14:paraId="175D3C9B">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14:paraId="3F93F763">
      <w:pPr>
        <w:pStyle w:val="14"/>
        <w:spacing w:after="120"/>
        <w:rPr>
          <w:rFonts w:hint="eastAsia" w:ascii="仿宋_GB2312" w:hAnsi="仿宋_GB2312" w:eastAsia="仿宋_GB2312" w:cs="仿宋_GB2312"/>
          <w:sz w:val="24"/>
          <w:szCs w:val="24"/>
          <w:highlight w:val="none"/>
        </w:rPr>
      </w:pPr>
    </w:p>
    <w:p w14:paraId="2F40D7EE">
      <w:pPr>
        <w:pStyle w:val="14"/>
        <w:spacing w:after="120"/>
        <w:rPr>
          <w:rFonts w:hint="eastAsia" w:ascii="宋体" w:hAnsi="宋体" w:eastAsia="宋体" w:cs="宋体"/>
          <w:highlight w:val="none"/>
        </w:rPr>
      </w:pPr>
    </w:p>
    <w:p w14:paraId="745E18F7">
      <w:pPr>
        <w:pStyle w:val="14"/>
        <w:spacing w:after="120"/>
        <w:rPr>
          <w:rFonts w:hint="eastAsia" w:ascii="宋体" w:hAnsi="宋体" w:eastAsia="宋体" w:cs="宋体"/>
          <w:highlight w:val="none"/>
        </w:rPr>
      </w:pPr>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14:paraId="437333B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292F49DD">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42BB17CA">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14:paraId="549C94AF">
      <w:pPr>
        <w:snapToGrid w:val="0"/>
        <w:spacing w:line="400" w:lineRule="exact"/>
        <w:jc w:val="both"/>
        <w:rPr>
          <w:rFonts w:hint="eastAsia" w:ascii="宋体" w:hAnsi="宋体" w:eastAsia="宋体" w:cs="宋体"/>
          <w:szCs w:val="21"/>
          <w:highlight w:val="none"/>
        </w:rPr>
      </w:pPr>
    </w:p>
    <w:p w14:paraId="370E42C9">
      <w:pPr>
        <w:pStyle w:val="14"/>
        <w:numPr>
          <w:ilvl w:val="0"/>
          <w:numId w:val="0"/>
        </w:numPr>
        <w:spacing w:after="120"/>
        <w:ind w:leftChars="0"/>
        <w:jc w:val="center"/>
        <w:rPr>
          <w:rFonts w:hint="eastAsia" w:ascii="宋体" w:hAnsi="宋体" w:eastAsia="宋体" w:cs="宋体"/>
          <w:b/>
          <w:bCs/>
          <w:sz w:val="44"/>
          <w:szCs w:val="44"/>
          <w:highlight w:val="none"/>
          <w:lang w:val="en-US" w:eastAsia="zh-CN"/>
        </w:rPr>
      </w:pPr>
    </w:p>
    <w:p w14:paraId="39F58BC9">
      <w:pPr>
        <w:pStyle w:val="14"/>
        <w:numPr>
          <w:ilvl w:val="0"/>
          <w:numId w:val="0"/>
        </w:numPr>
        <w:spacing w:after="120"/>
        <w:ind w:leftChars="0"/>
        <w:jc w:val="center"/>
        <w:rPr>
          <w:rFonts w:hint="eastAsia" w:ascii="宋体" w:hAnsi="宋体" w:eastAsia="宋体" w:cs="宋体"/>
          <w:b/>
          <w:bCs/>
          <w:sz w:val="44"/>
          <w:szCs w:val="44"/>
          <w:highlight w:val="none"/>
        </w:rPr>
      </w:pPr>
      <w:bookmarkStart w:id="2" w:name="_Toc24273"/>
      <w:r>
        <w:rPr>
          <w:rFonts w:hint="default" w:ascii="宋体" w:hAnsi="宋体" w:eastAsia="宋体" w:cs="宋体"/>
          <w:b/>
          <w:bCs/>
          <w:sz w:val="44"/>
          <w:szCs w:val="44"/>
          <w:highlight w:val="none"/>
        </w:rPr>
        <w:t>医院院庭路面硬化(C30强度彩</w:t>
      </w:r>
      <w:r>
        <w:rPr>
          <w:rFonts w:hint="eastAsia" w:ascii="宋体" w:hAnsi="宋体" w:eastAsia="宋体" w:cs="宋体"/>
          <w:b/>
          <w:bCs/>
          <w:sz w:val="44"/>
          <w:szCs w:val="44"/>
          <w:highlight w:val="none"/>
          <w:lang w:val="en-US" w:eastAsia="zh-CN"/>
        </w:rPr>
        <w:t>色</w:t>
      </w:r>
      <w:r>
        <w:rPr>
          <w:rFonts w:hint="default" w:ascii="宋体" w:hAnsi="宋体" w:eastAsia="宋体" w:cs="宋体"/>
          <w:b/>
          <w:bCs/>
          <w:sz w:val="44"/>
          <w:szCs w:val="44"/>
          <w:highlight w:val="none"/>
        </w:rPr>
        <w:t>透水混凝土)、围墙及排水沟</w:t>
      </w:r>
      <w:r>
        <w:rPr>
          <w:rFonts w:hint="eastAsia" w:ascii="宋体" w:hAnsi="宋体" w:eastAsia="宋体" w:cs="宋体"/>
          <w:b/>
          <w:bCs/>
          <w:sz w:val="44"/>
          <w:szCs w:val="44"/>
          <w:highlight w:val="none"/>
          <w:lang w:val="en-US" w:eastAsia="zh-CN"/>
        </w:rPr>
        <w:t>改</w:t>
      </w:r>
      <w:r>
        <w:rPr>
          <w:rFonts w:hint="default" w:ascii="宋体" w:hAnsi="宋体" w:eastAsia="宋体" w:cs="宋体"/>
          <w:b/>
          <w:bCs/>
          <w:sz w:val="44"/>
          <w:szCs w:val="44"/>
          <w:highlight w:val="none"/>
        </w:rPr>
        <w:t>造</w:t>
      </w:r>
      <w:r>
        <w:rPr>
          <w:rFonts w:hint="eastAsia" w:ascii="宋体" w:hAnsi="宋体" w:eastAsia="宋体" w:cs="宋体"/>
          <w:b/>
          <w:bCs/>
          <w:sz w:val="44"/>
          <w:szCs w:val="44"/>
          <w:highlight w:val="none"/>
          <w:lang w:val="en-US" w:eastAsia="zh-CN"/>
        </w:rPr>
        <w:t>项目</w:t>
      </w:r>
      <w:r>
        <w:rPr>
          <w:rFonts w:hint="eastAsia" w:ascii="宋体" w:hAnsi="宋体" w:eastAsia="宋体" w:cs="宋体"/>
          <w:b/>
          <w:bCs/>
          <w:sz w:val="44"/>
          <w:szCs w:val="44"/>
          <w:highlight w:val="none"/>
        </w:rPr>
        <w:t>综合</w:t>
      </w:r>
      <w:bookmarkEnd w:id="2"/>
      <w:r>
        <w:rPr>
          <w:rFonts w:hint="eastAsia" w:ascii="宋体" w:hAnsi="宋体" w:cs="宋体"/>
          <w:b/>
          <w:bCs/>
          <w:sz w:val="44"/>
          <w:szCs w:val="44"/>
          <w:highlight w:val="none"/>
          <w:lang w:val="en-US" w:eastAsia="zh-CN"/>
        </w:rPr>
        <w:t>评分表</w:t>
      </w: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829"/>
        <w:gridCol w:w="4617"/>
        <w:gridCol w:w="1481"/>
        <w:gridCol w:w="1303"/>
      </w:tblGrid>
      <w:tr w14:paraId="3919D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AD43ED7">
            <w:pPr>
              <w:spacing w:line="360" w:lineRule="auto"/>
              <w:jc w:val="left"/>
              <w:rPr>
                <w:rFonts w:hint="default" w:ascii="宋体" w:hAnsi="宋体" w:cs="宋体"/>
                <w:bCs/>
                <w:sz w:val="24"/>
                <w:lang w:val="en-US" w:eastAsia="zh-CN"/>
              </w:rPr>
            </w:pPr>
            <w:r>
              <w:rPr>
                <w:rFonts w:hint="eastAsia" w:ascii="宋体" w:hAnsi="宋体" w:cs="宋体"/>
                <w:bCs/>
                <w:sz w:val="24"/>
                <w:lang w:val="en-US" w:eastAsia="zh-CN"/>
              </w:rPr>
              <w:t>供应商名称：</w:t>
            </w:r>
          </w:p>
        </w:tc>
      </w:tr>
      <w:tr w14:paraId="5F9E4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04D1C0A6">
            <w:pPr>
              <w:spacing w:line="360" w:lineRule="auto"/>
              <w:jc w:val="center"/>
              <w:rPr>
                <w:rFonts w:hint="eastAsia" w:ascii="宋体" w:hAnsi="宋体" w:cs="宋体"/>
                <w:b/>
                <w:bCs w:val="0"/>
                <w:sz w:val="24"/>
              </w:rPr>
            </w:pPr>
            <w:r>
              <w:rPr>
                <w:rFonts w:hint="eastAsia" w:ascii="宋体" w:hAnsi="宋体" w:cs="宋体"/>
                <w:b/>
                <w:bCs w:val="0"/>
                <w:sz w:val="24"/>
              </w:rPr>
              <w:t>序号</w:t>
            </w:r>
          </w:p>
        </w:tc>
        <w:tc>
          <w:tcPr>
            <w:tcW w:w="1829" w:type="dxa"/>
            <w:noWrap w:val="0"/>
            <w:vAlign w:val="center"/>
          </w:tcPr>
          <w:p w14:paraId="7196C34C">
            <w:pPr>
              <w:spacing w:line="360" w:lineRule="auto"/>
              <w:jc w:val="center"/>
              <w:rPr>
                <w:rFonts w:hint="eastAsia" w:ascii="宋体" w:hAnsi="宋体" w:cs="宋体"/>
                <w:b/>
                <w:bCs w:val="0"/>
                <w:sz w:val="24"/>
              </w:rPr>
            </w:pPr>
            <w:r>
              <w:rPr>
                <w:rFonts w:hint="eastAsia" w:ascii="宋体" w:hAnsi="宋体" w:cs="宋体"/>
                <w:b/>
                <w:bCs w:val="0"/>
                <w:sz w:val="24"/>
              </w:rPr>
              <w:t>评分项目</w:t>
            </w:r>
          </w:p>
        </w:tc>
        <w:tc>
          <w:tcPr>
            <w:tcW w:w="4617" w:type="dxa"/>
            <w:noWrap w:val="0"/>
            <w:vAlign w:val="center"/>
          </w:tcPr>
          <w:p w14:paraId="4E72B65F">
            <w:pPr>
              <w:spacing w:line="360" w:lineRule="auto"/>
              <w:jc w:val="center"/>
              <w:rPr>
                <w:rFonts w:hint="eastAsia" w:ascii="宋体" w:hAnsi="宋体" w:cs="宋体"/>
                <w:b/>
                <w:bCs w:val="0"/>
                <w:sz w:val="24"/>
              </w:rPr>
            </w:pPr>
            <w:r>
              <w:rPr>
                <w:rFonts w:hint="eastAsia" w:ascii="宋体" w:hAnsi="宋体" w:cs="宋体"/>
                <w:b/>
                <w:bCs w:val="0"/>
                <w:sz w:val="24"/>
              </w:rPr>
              <w:t>评分标准</w:t>
            </w:r>
          </w:p>
        </w:tc>
        <w:tc>
          <w:tcPr>
            <w:tcW w:w="1481" w:type="dxa"/>
            <w:noWrap w:val="0"/>
            <w:vAlign w:val="center"/>
          </w:tcPr>
          <w:p w14:paraId="609EB81E">
            <w:pPr>
              <w:spacing w:line="360" w:lineRule="auto"/>
              <w:jc w:val="center"/>
              <w:rPr>
                <w:rFonts w:hint="eastAsia" w:ascii="宋体" w:hAnsi="宋体" w:cs="宋体"/>
                <w:b/>
                <w:bCs w:val="0"/>
                <w:sz w:val="24"/>
              </w:rPr>
            </w:pPr>
            <w:r>
              <w:rPr>
                <w:rFonts w:hint="eastAsia" w:ascii="宋体" w:hAnsi="宋体" w:cs="宋体"/>
                <w:b/>
                <w:bCs w:val="0"/>
                <w:sz w:val="24"/>
              </w:rPr>
              <w:t>分值</w:t>
            </w:r>
          </w:p>
        </w:tc>
        <w:tc>
          <w:tcPr>
            <w:tcW w:w="1303" w:type="dxa"/>
            <w:noWrap w:val="0"/>
            <w:vAlign w:val="center"/>
          </w:tcPr>
          <w:p w14:paraId="0503D5E2">
            <w:pPr>
              <w:spacing w:line="360" w:lineRule="auto"/>
              <w:jc w:val="center"/>
              <w:rPr>
                <w:rFonts w:hint="eastAsia" w:ascii="宋体" w:hAnsi="宋体" w:eastAsia="宋体" w:cs="宋体"/>
                <w:b/>
                <w:bCs w:val="0"/>
                <w:sz w:val="24"/>
                <w:lang w:val="en-US" w:eastAsia="zh-CN"/>
              </w:rPr>
            </w:pPr>
            <w:r>
              <w:rPr>
                <w:rFonts w:hint="eastAsia" w:ascii="宋体" w:hAnsi="宋体" w:cs="宋体"/>
                <w:b/>
                <w:bCs w:val="0"/>
                <w:sz w:val="24"/>
                <w:lang w:val="en-US" w:eastAsia="zh-CN"/>
              </w:rPr>
              <w:t>分数</w:t>
            </w:r>
          </w:p>
        </w:tc>
      </w:tr>
      <w:tr w14:paraId="31591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2A9050A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1</w:t>
            </w:r>
          </w:p>
        </w:tc>
        <w:tc>
          <w:tcPr>
            <w:tcW w:w="1829" w:type="dxa"/>
            <w:noWrap w:val="0"/>
            <w:vAlign w:val="center"/>
          </w:tcPr>
          <w:p w14:paraId="7E9B600E">
            <w:pPr>
              <w:widowControl/>
              <w:spacing w:line="360" w:lineRule="auto"/>
              <w:jc w:val="center"/>
              <w:rPr>
                <w:rFonts w:hint="eastAsia" w:ascii="宋体" w:hAnsi="宋体" w:cs="宋体"/>
                <w:bCs/>
                <w:kern w:val="0"/>
                <w:sz w:val="24"/>
              </w:rPr>
            </w:pPr>
            <w:r>
              <w:rPr>
                <w:rFonts w:hint="eastAsia" w:ascii="宋体" w:hAnsi="宋体" w:cs="宋体"/>
                <w:bCs/>
                <w:kern w:val="0"/>
                <w:sz w:val="24"/>
              </w:rPr>
              <w:t>报价评分</w:t>
            </w:r>
          </w:p>
          <w:p w14:paraId="4549A40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kern w:val="0"/>
                <w:sz w:val="24"/>
                <w:lang w:val="en-US" w:eastAsia="zh-CN"/>
              </w:rPr>
              <w:t>（满分20分）</w:t>
            </w:r>
          </w:p>
        </w:tc>
        <w:tc>
          <w:tcPr>
            <w:tcW w:w="4617" w:type="dxa"/>
            <w:noWrap w:val="0"/>
            <w:vAlign w:val="center"/>
          </w:tcPr>
          <w:p w14:paraId="6F1145CE">
            <w:pPr>
              <w:pStyle w:val="27"/>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sz w:val="24"/>
              </w:rPr>
            </w:pPr>
            <w:r>
              <w:rPr>
                <w:rFonts w:hint="default" w:ascii="Segoe UI" w:hAnsi="Segoe UI" w:eastAsia="Segoe UI" w:cs="Segoe UI"/>
                <w:i w:val="0"/>
                <w:iCs w:val="0"/>
                <w:caps w:val="0"/>
                <w:color w:val="404040"/>
                <w:spacing w:val="0"/>
                <w:kern w:val="2"/>
                <w:sz w:val="24"/>
                <w:szCs w:val="24"/>
                <w:lang w:val="en-US" w:eastAsia="zh-CN" w:bidi="ar-SA"/>
              </w:rPr>
              <w:t>- 报价≤控制价（338,100元）且无漏项</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 计算公式：得分=（最低有效报价/投标报价）×20分</w:t>
            </w:r>
          </w:p>
        </w:tc>
        <w:tc>
          <w:tcPr>
            <w:tcW w:w="1481" w:type="dxa"/>
            <w:noWrap w:val="0"/>
            <w:vAlign w:val="center"/>
          </w:tcPr>
          <w:p w14:paraId="63B7707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w:t>
            </w:r>
            <w:r>
              <w:rPr>
                <w:rFonts w:hint="eastAsia" w:ascii="宋体" w:hAnsi="宋体" w:cs="宋体"/>
                <w:bCs/>
                <w:sz w:val="24"/>
              </w:rPr>
              <w:t>0分（满分</w:t>
            </w:r>
            <w:r>
              <w:rPr>
                <w:rFonts w:hint="eastAsia" w:ascii="宋体" w:hAnsi="宋体" w:cs="宋体"/>
                <w:bCs/>
                <w:sz w:val="24"/>
                <w:lang w:val="en-US" w:eastAsia="zh-CN"/>
              </w:rPr>
              <w:t>2</w:t>
            </w:r>
            <w:r>
              <w:rPr>
                <w:rFonts w:hint="eastAsia" w:ascii="宋体" w:hAnsi="宋体" w:cs="宋体"/>
                <w:bCs/>
                <w:sz w:val="24"/>
              </w:rPr>
              <w:t>0分）</w:t>
            </w:r>
          </w:p>
        </w:tc>
        <w:tc>
          <w:tcPr>
            <w:tcW w:w="1303" w:type="dxa"/>
            <w:noWrap w:val="0"/>
            <w:vAlign w:val="center"/>
          </w:tcPr>
          <w:p w14:paraId="2C867D7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617D7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4" w:hRule="atLeast"/>
        </w:trPr>
        <w:tc>
          <w:tcPr>
            <w:tcW w:w="690" w:type="dxa"/>
            <w:noWrap w:val="0"/>
            <w:vAlign w:val="center"/>
          </w:tcPr>
          <w:p w14:paraId="3760DC75">
            <w:pPr>
              <w:widowControl/>
              <w:spacing w:line="360" w:lineRule="auto"/>
              <w:jc w:val="center"/>
              <w:rPr>
                <w:rFonts w:hint="eastAsia" w:ascii="宋体" w:hAnsi="宋体" w:cs="宋体"/>
                <w:bCs/>
                <w:sz w:val="24"/>
              </w:rPr>
            </w:pPr>
            <w:r>
              <w:rPr>
                <w:rFonts w:hint="eastAsia" w:ascii="宋体" w:hAnsi="宋体" w:cs="宋体"/>
                <w:bCs/>
                <w:kern w:val="0"/>
                <w:sz w:val="24"/>
              </w:rPr>
              <w:t>2</w:t>
            </w:r>
          </w:p>
        </w:tc>
        <w:tc>
          <w:tcPr>
            <w:tcW w:w="1829" w:type="dxa"/>
            <w:noWrap w:val="0"/>
            <w:vAlign w:val="center"/>
          </w:tcPr>
          <w:p w14:paraId="4A0CE9F3">
            <w:pPr>
              <w:widowControl/>
              <w:spacing w:line="360" w:lineRule="auto"/>
              <w:jc w:val="center"/>
              <w:rPr>
                <w:rFonts w:hint="eastAsia" w:ascii="宋体" w:hAnsi="宋体" w:cs="宋体"/>
                <w:bCs/>
                <w:sz w:val="24"/>
              </w:rPr>
            </w:pPr>
            <w:r>
              <w:rPr>
                <w:rFonts w:hint="eastAsia" w:ascii="宋体" w:hAnsi="宋体" w:cs="宋体"/>
                <w:bCs/>
                <w:kern w:val="0"/>
                <w:sz w:val="24"/>
              </w:rPr>
              <w:t>技术分</w:t>
            </w:r>
          </w:p>
        </w:tc>
        <w:tc>
          <w:tcPr>
            <w:tcW w:w="4617" w:type="dxa"/>
            <w:noWrap w:val="0"/>
            <w:vAlign w:val="center"/>
          </w:tcPr>
          <w:p w14:paraId="0989D727">
            <w:pPr>
              <w:widowControl/>
              <w:spacing w:line="360" w:lineRule="auto"/>
              <w:jc w:val="center"/>
              <w:rPr>
                <w:rFonts w:hint="eastAsia" w:ascii="宋体" w:hAnsi="宋体" w:cs="宋体"/>
                <w:bCs/>
                <w:sz w:val="24"/>
              </w:rPr>
            </w:pPr>
            <w:r>
              <w:rPr>
                <w:rFonts w:hint="eastAsia" w:ascii="宋体" w:hAnsi="宋体" w:cs="宋体"/>
                <w:bCs/>
                <w:kern w:val="0"/>
                <w:sz w:val="24"/>
              </w:rPr>
              <w:t>评审因素</w:t>
            </w:r>
          </w:p>
        </w:tc>
        <w:tc>
          <w:tcPr>
            <w:tcW w:w="1481" w:type="dxa"/>
            <w:noWrap w:val="0"/>
            <w:vAlign w:val="center"/>
          </w:tcPr>
          <w:p w14:paraId="45314BB2">
            <w:pPr>
              <w:spacing w:line="360" w:lineRule="auto"/>
              <w:jc w:val="center"/>
              <w:rPr>
                <w:rFonts w:hint="eastAsia" w:ascii="宋体" w:hAnsi="宋体" w:cs="宋体"/>
                <w:bCs/>
                <w:sz w:val="24"/>
              </w:rPr>
            </w:pPr>
            <w:r>
              <w:rPr>
                <w:rFonts w:hint="eastAsia" w:ascii="宋体" w:hAnsi="宋体" w:cs="宋体"/>
                <w:bCs/>
                <w:sz w:val="24"/>
              </w:rPr>
              <w:t>技术分（满分</w:t>
            </w:r>
            <w:r>
              <w:rPr>
                <w:rFonts w:hint="eastAsia" w:ascii="宋体" w:hAnsi="宋体" w:cs="宋体"/>
                <w:bCs/>
                <w:sz w:val="24"/>
                <w:lang w:val="en-US" w:eastAsia="zh-CN"/>
              </w:rPr>
              <w:t>75</w:t>
            </w:r>
            <w:r>
              <w:rPr>
                <w:rFonts w:hint="eastAsia" w:ascii="宋体" w:hAnsi="宋体" w:cs="宋体"/>
                <w:bCs/>
                <w:sz w:val="24"/>
              </w:rPr>
              <w:t>分）</w:t>
            </w:r>
          </w:p>
        </w:tc>
        <w:tc>
          <w:tcPr>
            <w:tcW w:w="1303" w:type="dxa"/>
            <w:noWrap w:val="0"/>
            <w:vAlign w:val="center"/>
          </w:tcPr>
          <w:p w14:paraId="190E1B1E">
            <w:pPr>
              <w:spacing w:line="360" w:lineRule="auto"/>
              <w:jc w:val="center"/>
              <w:rPr>
                <w:rFonts w:hint="eastAsia" w:ascii="宋体" w:hAnsi="宋体" w:cs="宋体"/>
                <w:bCs/>
                <w:sz w:val="24"/>
              </w:rPr>
            </w:pPr>
          </w:p>
        </w:tc>
      </w:tr>
      <w:tr w14:paraId="6CBD0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3" w:hRule="atLeast"/>
        </w:trPr>
        <w:tc>
          <w:tcPr>
            <w:tcW w:w="690" w:type="dxa"/>
            <w:noWrap w:val="0"/>
            <w:vAlign w:val="center"/>
          </w:tcPr>
          <w:p w14:paraId="09E64C0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2.1</w:t>
            </w:r>
          </w:p>
        </w:tc>
        <w:tc>
          <w:tcPr>
            <w:tcW w:w="1829" w:type="dxa"/>
            <w:noWrap w:val="0"/>
            <w:vAlign w:val="center"/>
          </w:tcPr>
          <w:p w14:paraId="096F5000">
            <w:pPr>
              <w:widowControl/>
              <w:spacing w:line="360" w:lineRule="auto"/>
              <w:jc w:val="center"/>
              <w:rPr>
                <w:rFonts w:hint="eastAsia" w:ascii="宋体" w:hAnsi="宋体" w:cs="宋体"/>
                <w:bCs/>
                <w:kern w:val="0"/>
                <w:sz w:val="24"/>
              </w:rPr>
            </w:pPr>
            <w:r>
              <w:rPr>
                <w:rFonts w:hint="eastAsia" w:ascii="宋体" w:hAnsi="宋体" w:cs="宋体"/>
                <w:bCs/>
                <w:kern w:val="0"/>
                <w:sz w:val="24"/>
              </w:rPr>
              <w:t>施工方案</w:t>
            </w:r>
          </w:p>
          <w:p w14:paraId="6620392D">
            <w:pPr>
              <w:widowControl/>
              <w:spacing w:line="360" w:lineRule="auto"/>
              <w:jc w:val="center"/>
              <w:rPr>
                <w:rFonts w:hint="eastAsia" w:ascii="宋体" w:hAnsi="宋体" w:cs="宋体"/>
                <w:bCs/>
                <w:sz w:val="24"/>
              </w:rPr>
            </w:pPr>
            <w:r>
              <w:rPr>
                <w:rFonts w:hint="eastAsia" w:ascii="宋体" w:hAnsi="宋体" w:cs="宋体"/>
                <w:bCs/>
                <w:kern w:val="0"/>
                <w:sz w:val="24"/>
              </w:rPr>
              <w:t>（20分）</w:t>
            </w:r>
          </w:p>
        </w:tc>
        <w:tc>
          <w:tcPr>
            <w:tcW w:w="4617" w:type="dxa"/>
            <w:noWrap w:val="0"/>
            <w:vAlign w:val="top"/>
          </w:tcPr>
          <w:p w14:paraId="7D8110AD">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完整性：涵盖施工全流程，无关键环节遗漏</w:t>
            </w:r>
          </w:p>
          <w:p w14:paraId="74C25BB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s="宋体"/>
                <w:bCs/>
                <w:sz w:val="24"/>
              </w:rPr>
            </w:pPr>
            <w:r>
              <w:rPr>
                <w:rFonts w:hint="default" w:ascii="Segoe UI" w:hAnsi="Segoe UI" w:eastAsia="Segoe UI" w:cs="Segoe UI"/>
                <w:i w:val="0"/>
                <w:iCs w:val="0"/>
                <w:caps w:val="0"/>
                <w:color w:val="404040"/>
                <w:spacing w:val="0"/>
                <w:kern w:val="2"/>
                <w:sz w:val="24"/>
                <w:szCs w:val="24"/>
                <w:lang w:val="en-US" w:eastAsia="zh-CN" w:bidi="ar-SA"/>
              </w:rPr>
              <w:t>20分：方案完整、科学可行，细节清晰</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16-19分：方案较完整，可行性高，少量细节需完善</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12-15分：方案基本可行，部分环节模糊</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8-11分：方案存在疏漏，可行性存疑</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0-7分：方案严重缺陷</w:t>
            </w:r>
          </w:p>
        </w:tc>
        <w:tc>
          <w:tcPr>
            <w:tcW w:w="1481" w:type="dxa"/>
            <w:noWrap w:val="0"/>
            <w:vAlign w:val="center"/>
          </w:tcPr>
          <w:p w14:paraId="61B88EB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20</w:t>
            </w:r>
            <w:r>
              <w:rPr>
                <w:rFonts w:hint="eastAsia" w:ascii="宋体" w:hAnsi="宋体" w:cs="宋体"/>
                <w:bCs/>
                <w:sz w:val="24"/>
              </w:rPr>
              <w:t>分</w:t>
            </w:r>
          </w:p>
        </w:tc>
        <w:tc>
          <w:tcPr>
            <w:tcW w:w="1303" w:type="dxa"/>
            <w:noWrap w:val="0"/>
            <w:vAlign w:val="center"/>
          </w:tcPr>
          <w:p w14:paraId="620DBDE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5A2C4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7" w:hRule="atLeast"/>
        </w:trPr>
        <w:tc>
          <w:tcPr>
            <w:tcW w:w="690" w:type="dxa"/>
            <w:noWrap w:val="0"/>
            <w:vAlign w:val="center"/>
          </w:tcPr>
          <w:p w14:paraId="1E44825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2.2</w:t>
            </w:r>
          </w:p>
        </w:tc>
        <w:tc>
          <w:tcPr>
            <w:tcW w:w="1829" w:type="dxa"/>
            <w:noWrap w:val="0"/>
            <w:vAlign w:val="center"/>
          </w:tcPr>
          <w:p w14:paraId="3F6AB5F2">
            <w:pPr>
              <w:widowControl/>
              <w:spacing w:line="360" w:lineRule="auto"/>
              <w:jc w:val="center"/>
              <w:rPr>
                <w:rFonts w:hint="eastAsia" w:ascii="宋体" w:hAnsi="宋体" w:cs="宋体"/>
                <w:bCs/>
                <w:kern w:val="0"/>
                <w:sz w:val="24"/>
              </w:rPr>
            </w:pPr>
            <w:r>
              <w:rPr>
                <w:rFonts w:hint="eastAsia" w:ascii="宋体" w:hAnsi="宋体" w:cs="宋体"/>
                <w:bCs/>
                <w:kern w:val="0"/>
                <w:sz w:val="24"/>
              </w:rPr>
              <w:t>工期安排</w:t>
            </w:r>
          </w:p>
          <w:p w14:paraId="4D8A7251">
            <w:pPr>
              <w:widowControl/>
              <w:spacing w:line="360" w:lineRule="auto"/>
              <w:jc w:val="center"/>
              <w:rPr>
                <w:rFonts w:hint="eastAsia" w:ascii="宋体" w:hAnsi="宋体" w:eastAsia="宋体" w:cs="宋体"/>
                <w:bCs/>
                <w:sz w:val="24"/>
                <w:lang w:val="en-US" w:eastAsia="zh-CN"/>
              </w:rPr>
            </w:pPr>
            <w:r>
              <w:rPr>
                <w:rFonts w:hint="eastAsia" w:ascii="宋体" w:hAnsi="宋体" w:cs="宋体"/>
                <w:bCs/>
                <w:kern w:val="0"/>
                <w:sz w:val="24"/>
              </w:rPr>
              <w:t>（15分）</w:t>
            </w:r>
          </w:p>
        </w:tc>
        <w:tc>
          <w:tcPr>
            <w:tcW w:w="4617" w:type="dxa"/>
            <w:noWrap w:val="0"/>
            <w:vAlign w:val="top"/>
          </w:tcPr>
          <w:p w14:paraId="33F56E2C">
            <w:pPr>
              <w:pStyle w:val="27"/>
              <w:keepNext w:val="0"/>
              <w:keepLines w:val="0"/>
              <w:pageBreakBefore w:val="0"/>
              <w:kinsoku/>
              <w:wordWrap/>
              <w:overflowPunct/>
              <w:topLinePunct w:val="0"/>
              <w:autoSpaceDE/>
              <w:autoSpaceDN/>
              <w:bidi w:val="0"/>
              <w:snapToGrid/>
              <w:spacing w:line="440" w:lineRule="exact"/>
              <w:jc w:val="left"/>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优化措施：资源调配、并行施工等缩短工期的具体方案</w:t>
            </w:r>
          </w:p>
          <w:p w14:paraId="0854E9EF">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15分：计划周密，优化措施高效</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12-14分：计划合理，优化措施可行</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9-11分：计划基本合理，优化较笼统</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6-8分：计划存在冲突，措施不足</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0-5分：计划混乱</w:t>
            </w:r>
          </w:p>
        </w:tc>
        <w:tc>
          <w:tcPr>
            <w:tcW w:w="1481" w:type="dxa"/>
            <w:noWrap w:val="0"/>
            <w:vAlign w:val="center"/>
          </w:tcPr>
          <w:p w14:paraId="62C8939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0-15分</w:t>
            </w:r>
          </w:p>
        </w:tc>
        <w:tc>
          <w:tcPr>
            <w:tcW w:w="1303" w:type="dxa"/>
            <w:noWrap w:val="0"/>
            <w:vAlign w:val="center"/>
          </w:tcPr>
          <w:p w14:paraId="5E5528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00142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E3BDC6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cs="宋体"/>
                <w:bCs/>
                <w:sz w:val="24"/>
              </w:rPr>
              <w:t>2.</w:t>
            </w:r>
            <w:r>
              <w:rPr>
                <w:rFonts w:hint="eastAsia" w:ascii="宋体" w:hAnsi="宋体" w:cs="宋体"/>
                <w:bCs/>
                <w:sz w:val="24"/>
                <w:lang w:val="en-US" w:eastAsia="zh-CN"/>
              </w:rPr>
              <w:t>3</w:t>
            </w:r>
          </w:p>
        </w:tc>
        <w:tc>
          <w:tcPr>
            <w:tcW w:w="1829" w:type="dxa"/>
            <w:noWrap w:val="0"/>
            <w:vAlign w:val="center"/>
          </w:tcPr>
          <w:p w14:paraId="79F5EE9E">
            <w:pPr>
              <w:widowControl/>
              <w:spacing w:line="360" w:lineRule="auto"/>
              <w:jc w:val="center"/>
              <w:rPr>
                <w:rFonts w:hint="eastAsia" w:ascii="宋体" w:hAnsi="宋体" w:cs="宋体"/>
                <w:bCs/>
                <w:sz w:val="24"/>
              </w:rPr>
            </w:pPr>
            <w:r>
              <w:rPr>
                <w:rFonts w:hint="eastAsia" w:ascii="宋体" w:hAnsi="宋体" w:cs="宋体"/>
                <w:bCs/>
                <w:kern w:val="0"/>
                <w:sz w:val="24"/>
              </w:rPr>
              <w:t>质量保障措施（</w:t>
            </w:r>
            <w:r>
              <w:rPr>
                <w:rFonts w:hint="eastAsia" w:ascii="宋体" w:hAnsi="宋体" w:cs="宋体"/>
                <w:bCs/>
                <w:kern w:val="0"/>
                <w:sz w:val="24"/>
                <w:lang w:val="en-US" w:eastAsia="zh-CN"/>
              </w:rPr>
              <w:t>20</w:t>
            </w:r>
            <w:r>
              <w:rPr>
                <w:rFonts w:hint="eastAsia" w:ascii="宋体" w:hAnsi="宋体" w:cs="宋体"/>
                <w:bCs/>
                <w:kern w:val="0"/>
                <w:sz w:val="24"/>
              </w:rPr>
              <w:t>分）</w:t>
            </w:r>
          </w:p>
        </w:tc>
        <w:tc>
          <w:tcPr>
            <w:tcW w:w="4617" w:type="dxa"/>
            <w:noWrap w:val="0"/>
            <w:vAlign w:val="center"/>
          </w:tcPr>
          <w:p w14:paraId="1911C3AC">
            <w:pPr>
              <w:pStyle w:val="27"/>
              <w:keepNext w:val="0"/>
              <w:keepLines w:val="0"/>
              <w:pageBreakBefore w:val="0"/>
              <w:kinsoku/>
              <w:wordWrap/>
              <w:overflowPunct/>
              <w:topLinePunct w:val="0"/>
              <w:autoSpaceDE/>
              <w:autoSpaceDN/>
              <w:bidi w:val="0"/>
              <w:snapToGrid/>
              <w:spacing w:line="440" w:lineRule="exact"/>
              <w:jc w:val="left"/>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风险预案：针对质量问题的预防及应急方案</w:t>
            </w:r>
          </w:p>
          <w:p w14:paraId="4E4FCC2A">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default" w:ascii="Segoe UI" w:hAnsi="Segoe UI" w:eastAsia="Segoe UI" w:cs="Segoe UI"/>
                <w:i w:val="0"/>
                <w:iCs w:val="0"/>
                <w:caps w:val="0"/>
                <w:color w:val="404040"/>
                <w:spacing w:val="0"/>
                <w:sz w:val="24"/>
                <w:szCs w:val="24"/>
              </w:rPr>
              <w:t>20分：体系完善，预案覆盖所有风险点</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16-19分：体系较完整，预案覆盖主要风险</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12-15分：体系部分缺失，预案一般</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8-11分：体系薄弱，预案不具体</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0-7分：无明确措施</w:t>
            </w:r>
          </w:p>
        </w:tc>
        <w:tc>
          <w:tcPr>
            <w:tcW w:w="1481" w:type="dxa"/>
            <w:noWrap w:val="0"/>
            <w:vAlign w:val="center"/>
          </w:tcPr>
          <w:p w14:paraId="0292A9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20</w:t>
            </w:r>
            <w:r>
              <w:rPr>
                <w:rFonts w:hint="eastAsia" w:ascii="宋体" w:hAnsi="宋体" w:cs="宋体"/>
                <w:bCs/>
                <w:sz w:val="24"/>
              </w:rPr>
              <w:t>分</w:t>
            </w:r>
          </w:p>
        </w:tc>
        <w:tc>
          <w:tcPr>
            <w:tcW w:w="1303" w:type="dxa"/>
            <w:noWrap w:val="0"/>
            <w:vAlign w:val="center"/>
          </w:tcPr>
          <w:p w14:paraId="48CDD02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456FC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2" w:hRule="atLeast"/>
        </w:trPr>
        <w:tc>
          <w:tcPr>
            <w:tcW w:w="690" w:type="dxa"/>
            <w:noWrap w:val="0"/>
            <w:vAlign w:val="center"/>
          </w:tcPr>
          <w:p w14:paraId="610432C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cs="宋体"/>
                <w:bCs/>
                <w:sz w:val="24"/>
              </w:rPr>
              <w:t>2.</w:t>
            </w:r>
            <w:r>
              <w:rPr>
                <w:rFonts w:hint="eastAsia" w:ascii="宋体" w:hAnsi="宋体" w:cs="宋体"/>
                <w:bCs/>
                <w:sz w:val="24"/>
                <w:lang w:val="en-US" w:eastAsia="zh-CN"/>
              </w:rPr>
              <w:t>4</w:t>
            </w:r>
          </w:p>
        </w:tc>
        <w:tc>
          <w:tcPr>
            <w:tcW w:w="1829" w:type="dxa"/>
            <w:noWrap w:val="0"/>
            <w:vAlign w:val="center"/>
          </w:tcPr>
          <w:p w14:paraId="329610E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kern w:val="0"/>
                <w:sz w:val="24"/>
              </w:rPr>
              <w:t>类似项目经验（5分）</w:t>
            </w:r>
          </w:p>
        </w:tc>
        <w:tc>
          <w:tcPr>
            <w:tcW w:w="4617" w:type="dxa"/>
            <w:noWrap w:val="0"/>
            <w:vAlign w:val="center"/>
          </w:tcPr>
          <w:p w14:paraId="3928B6B5">
            <w:pPr>
              <w:pStyle w:val="27"/>
              <w:keepNext w:val="0"/>
              <w:keepLines w:val="0"/>
              <w:pageBreakBefore w:val="0"/>
              <w:kinsoku/>
              <w:wordWrap/>
              <w:overflowPunct/>
              <w:topLinePunct w:val="0"/>
              <w:autoSpaceDE/>
              <w:autoSpaceDN/>
              <w:bidi w:val="0"/>
              <w:snapToGrid/>
              <w:spacing w:line="440" w:lineRule="exact"/>
              <w:jc w:val="left"/>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近三年类似项目：市政/医疗类改造工程（需提供合同或验收证明）</w:t>
            </w:r>
          </w:p>
          <w:p w14:paraId="479B724B">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default" w:ascii="Segoe UI" w:hAnsi="Segoe UI" w:eastAsia="Segoe UI" w:cs="Segoe UI"/>
                <w:i w:val="0"/>
                <w:iCs w:val="0"/>
                <w:caps w:val="0"/>
                <w:color w:val="404040"/>
                <w:spacing w:val="0"/>
                <w:sz w:val="24"/>
                <w:szCs w:val="24"/>
              </w:rPr>
              <w:t>5分：提供≥2份有效合同且验收合格</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3分：1份有效合同且验收合格</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1分：合同未明确验收结果</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0分：无证明</w:t>
            </w:r>
          </w:p>
        </w:tc>
        <w:tc>
          <w:tcPr>
            <w:tcW w:w="1481" w:type="dxa"/>
            <w:noWrap w:val="0"/>
            <w:vAlign w:val="center"/>
          </w:tcPr>
          <w:p w14:paraId="1EC7D0B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5</w:t>
            </w:r>
            <w:r>
              <w:rPr>
                <w:rFonts w:hint="eastAsia" w:ascii="宋体" w:hAnsi="宋体" w:cs="宋体"/>
                <w:bCs/>
                <w:sz w:val="24"/>
              </w:rPr>
              <w:t>分</w:t>
            </w:r>
          </w:p>
        </w:tc>
        <w:tc>
          <w:tcPr>
            <w:tcW w:w="1303" w:type="dxa"/>
            <w:noWrap w:val="0"/>
            <w:vAlign w:val="center"/>
          </w:tcPr>
          <w:p w14:paraId="01E299C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74239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14:paraId="76BE310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2.5</w:t>
            </w:r>
          </w:p>
        </w:tc>
        <w:tc>
          <w:tcPr>
            <w:tcW w:w="1829" w:type="dxa"/>
            <w:noWrap w:val="0"/>
            <w:vAlign w:val="center"/>
          </w:tcPr>
          <w:p w14:paraId="2562F13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Style w:val="56"/>
                <w:rFonts w:ascii="Segoe UI" w:hAnsi="Segoe UI" w:eastAsia="Segoe UI" w:cs="Segoe UI"/>
                <w:i w:val="0"/>
                <w:iCs w:val="0"/>
                <w:caps w:val="0"/>
                <w:color w:val="404040"/>
                <w:spacing w:val="0"/>
                <w:sz w:val="24"/>
                <w:szCs w:val="24"/>
              </w:rPr>
              <w:t> </w:t>
            </w:r>
            <w:r>
              <w:rPr>
                <w:rFonts w:hint="default" w:ascii="宋体" w:hAnsi="宋体" w:cs="宋体"/>
                <w:bCs/>
                <w:kern w:val="0"/>
                <w:sz w:val="24"/>
              </w:rPr>
              <w:t>施工安全措施（</w:t>
            </w:r>
            <w:r>
              <w:rPr>
                <w:rFonts w:hint="eastAsia" w:ascii="宋体" w:hAnsi="宋体" w:cs="宋体"/>
                <w:bCs/>
                <w:kern w:val="0"/>
                <w:sz w:val="24"/>
                <w:lang w:val="en-US" w:eastAsia="zh-CN"/>
              </w:rPr>
              <w:t>15</w:t>
            </w:r>
            <w:r>
              <w:rPr>
                <w:rFonts w:hint="default" w:ascii="宋体" w:hAnsi="宋体" w:cs="宋体"/>
                <w:bCs/>
                <w:kern w:val="0"/>
                <w:sz w:val="24"/>
              </w:rPr>
              <w:t>分）</w:t>
            </w:r>
          </w:p>
        </w:tc>
        <w:tc>
          <w:tcPr>
            <w:tcW w:w="4617" w:type="dxa"/>
            <w:noWrap w:val="0"/>
            <w:vAlign w:val="center"/>
          </w:tcPr>
          <w:p w14:paraId="7E171631">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cs="宋体"/>
                <w:bCs/>
                <w:sz w:val="24"/>
              </w:rPr>
            </w:pPr>
            <w:r>
              <w:rPr>
                <w:rFonts w:hint="default" w:ascii="Segoe UI" w:hAnsi="Segoe UI" w:eastAsia="Segoe UI" w:cs="Segoe UI"/>
                <w:i w:val="0"/>
                <w:iCs w:val="0"/>
                <w:caps w:val="0"/>
                <w:color w:val="404040"/>
                <w:spacing w:val="0"/>
                <w:kern w:val="2"/>
                <w:sz w:val="24"/>
                <w:szCs w:val="24"/>
                <w:lang w:val="en-US" w:eastAsia="zh-CN" w:bidi="ar-SA"/>
              </w:rPr>
              <w:t>- 现场防护措施：围挡、警示标识、消防设施等</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15分：体系完善，防护全面，环保措施先进</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12-14分：措施较全面，环保达标</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9-11分：基础措施到位，但细节不足</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6-8分：措施不完善，存在隐患</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0-5分：无安全措施</w:t>
            </w:r>
          </w:p>
        </w:tc>
        <w:tc>
          <w:tcPr>
            <w:tcW w:w="1481" w:type="dxa"/>
            <w:noWrap w:val="0"/>
            <w:vAlign w:val="center"/>
          </w:tcPr>
          <w:p w14:paraId="70411C5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lang w:val="en-US" w:eastAsia="zh-CN"/>
              </w:rPr>
              <w:t>0-15</w:t>
            </w:r>
            <w:r>
              <w:rPr>
                <w:rFonts w:hint="eastAsia" w:ascii="宋体" w:hAnsi="宋体" w:cs="宋体"/>
                <w:bCs/>
                <w:sz w:val="24"/>
              </w:rPr>
              <w:t>分</w:t>
            </w:r>
          </w:p>
        </w:tc>
        <w:tc>
          <w:tcPr>
            <w:tcW w:w="1303" w:type="dxa"/>
            <w:noWrap w:val="0"/>
            <w:vAlign w:val="center"/>
          </w:tcPr>
          <w:p w14:paraId="623C23D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6E7F3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3716AF6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3</w:t>
            </w:r>
          </w:p>
        </w:tc>
        <w:tc>
          <w:tcPr>
            <w:tcW w:w="1829" w:type="dxa"/>
            <w:noWrap w:val="0"/>
            <w:vAlign w:val="center"/>
          </w:tcPr>
          <w:p w14:paraId="2BF244F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kern w:val="0"/>
                <w:sz w:val="24"/>
              </w:rPr>
            </w:pPr>
            <w:r>
              <w:rPr>
                <w:rFonts w:hint="default" w:ascii="宋体" w:hAnsi="宋体" w:cs="宋体"/>
                <w:bCs/>
                <w:kern w:val="0"/>
                <w:sz w:val="24"/>
              </w:rPr>
              <w:t>售后服务承诺</w:t>
            </w:r>
          </w:p>
          <w:p w14:paraId="42AAE476">
            <w:pPr>
              <w:pStyle w:val="51"/>
              <w:tabs>
                <w:tab w:val="left" w:pos="0"/>
              </w:tabs>
              <w:ind w:left="0" w:leftChars="0" w:firstLine="0" w:firstLineChars="0"/>
              <w:jc w:val="center"/>
              <w:rPr>
                <w:rFonts w:hint="eastAsia" w:eastAsia="仿宋_GB2312"/>
                <w:lang w:eastAsia="zh-CN"/>
              </w:rPr>
            </w:pPr>
            <w:r>
              <w:rPr>
                <w:rFonts w:hint="eastAsia" w:ascii="宋体" w:hAnsi="宋体" w:eastAsia="宋体" w:cs="宋体"/>
                <w:bCs/>
                <w:spacing w:val="0"/>
                <w:kern w:val="0"/>
                <w:sz w:val="24"/>
                <w:szCs w:val="24"/>
                <w:lang w:val="en-US" w:eastAsia="zh-CN" w:bidi="ar-SA"/>
              </w:rPr>
              <w:t>（5分）</w:t>
            </w:r>
          </w:p>
        </w:tc>
        <w:tc>
          <w:tcPr>
            <w:tcW w:w="4617" w:type="dxa"/>
            <w:noWrap w:val="0"/>
            <w:vAlign w:val="center"/>
          </w:tcPr>
          <w:p w14:paraId="438CDFAE">
            <w:pPr>
              <w:pStyle w:val="27"/>
              <w:keepNext w:val="0"/>
              <w:keepLines w:val="0"/>
              <w:pageBreakBefore w:val="0"/>
              <w:kinsoku/>
              <w:wordWrap/>
              <w:overflowPunct/>
              <w:topLinePunct w:val="0"/>
              <w:autoSpaceDE/>
              <w:autoSpaceDN/>
              <w:bidi w:val="0"/>
              <w:snapToGrid/>
              <w:spacing w:line="440" w:lineRule="exact"/>
              <w:jc w:val="left"/>
              <w:rPr>
                <w:rFonts w:ascii="Segoe UI" w:hAnsi="Segoe UI" w:eastAsia="Segoe UI" w:cs="Segoe UI"/>
                <w:i w:val="0"/>
                <w:iCs w:val="0"/>
                <w:caps w:val="0"/>
                <w:color w:val="404040"/>
                <w:spacing w:val="0"/>
                <w:sz w:val="24"/>
                <w:szCs w:val="24"/>
              </w:rPr>
            </w:pPr>
            <w:r>
              <w:rPr>
                <w:rFonts w:hint="default" w:ascii="Segoe UI" w:hAnsi="Segoe UI" w:eastAsia="Segoe UI" w:cs="Segoe UI"/>
                <w:i w:val="0"/>
                <w:iCs w:val="0"/>
                <w:caps w:val="0"/>
                <w:color w:val="404040"/>
                <w:spacing w:val="0"/>
                <w:kern w:val="2"/>
                <w:sz w:val="24"/>
                <w:szCs w:val="24"/>
                <w:lang w:val="en-US" w:eastAsia="zh-CN" w:bidi="ar-SA"/>
              </w:rPr>
              <w:t>- 质保期承诺：≥3年（3分）</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 定期维护服务：提供免费定期维护（2分）</w:t>
            </w:r>
          </w:p>
        </w:tc>
        <w:tc>
          <w:tcPr>
            <w:tcW w:w="1481" w:type="dxa"/>
            <w:noWrap w:val="0"/>
            <w:vAlign w:val="center"/>
          </w:tcPr>
          <w:p w14:paraId="7E5EC59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0-5分</w:t>
            </w:r>
          </w:p>
        </w:tc>
        <w:tc>
          <w:tcPr>
            <w:tcW w:w="1303" w:type="dxa"/>
            <w:noWrap w:val="0"/>
            <w:vAlign w:val="center"/>
          </w:tcPr>
          <w:p w14:paraId="186FC0E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38395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136" w:type="dxa"/>
            <w:gridSpan w:val="3"/>
            <w:noWrap w:val="0"/>
            <w:vAlign w:val="center"/>
          </w:tcPr>
          <w:p w14:paraId="6F89DBA0">
            <w:pPr>
              <w:spacing w:line="360" w:lineRule="auto"/>
              <w:rPr>
                <w:rFonts w:hint="default" w:ascii="宋体" w:hAnsi="宋体" w:eastAsia="宋体" w:cs="宋体"/>
                <w:bCs/>
                <w:sz w:val="24"/>
                <w:lang w:val="en-US" w:eastAsia="zh-CN"/>
              </w:rPr>
            </w:pPr>
            <w:r>
              <w:rPr>
                <w:rFonts w:hint="eastAsia" w:ascii="宋体" w:hAnsi="宋体" w:cs="宋体"/>
                <w:bCs/>
                <w:sz w:val="24"/>
              </w:rPr>
              <w:t>总得分</w:t>
            </w:r>
            <w:r>
              <w:rPr>
                <w:rFonts w:hint="eastAsia" w:ascii="宋体" w:hAnsi="宋体" w:cs="宋体"/>
                <w:bCs/>
                <w:sz w:val="24"/>
                <w:lang w:val="en-US" w:eastAsia="zh-CN"/>
              </w:rPr>
              <w:t>100分</w:t>
            </w:r>
            <w:r>
              <w:rPr>
                <w:rFonts w:hint="eastAsia" w:ascii="宋体" w:hAnsi="宋体" w:cs="宋体"/>
                <w:bCs/>
                <w:sz w:val="24"/>
              </w:rPr>
              <w:t>（100分）＝1＋2＋3</w:t>
            </w:r>
          </w:p>
        </w:tc>
        <w:tc>
          <w:tcPr>
            <w:tcW w:w="1481" w:type="dxa"/>
            <w:noWrap w:val="0"/>
            <w:vAlign w:val="center"/>
          </w:tcPr>
          <w:p w14:paraId="518CA53E">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总分100分</w:t>
            </w:r>
          </w:p>
        </w:tc>
        <w:tc>
          <w:tcPr>
            <w:tcW w:w="1303" w:type="dxa"/>
            <w:noWrap w:val="0"/>
            <w:vAlign w:val="center"/>
          </w:tcPr>
          <w:p w14:paraId="56548AF5">
            <w:pPr>
              <w:widowControl/>
              <w:spacing w:line="360" w:lineRule="auto"/>
              <w:jc w:val="center"/>
              <w:rPr>
                <w:rFonts w:hint="eastAsia" w:ascii="宋体" w:hAnsi="宋体" w:cs="宋体"/>
                <w:kern w:val="0"/>
                <w:sz w:val="24"/>
              </w:rPr>
            </w:pPr>
          </w:p>
        </w:tc>
      </w:tr>
      <w:tr w14:paraId="112E2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trPr>
        <w:tc>
          <w:tcPr>
            <w:tcW w:w="9920" w:type="dxa"/>
            <w:gridSpan w:val="5"/>
            <w:noWrap w:val="0"/>
            <w:vAlign w:val="center"/>
          </w:tcPr>
          <w:p w14:paraId="49104928">
            <w:pPr>
              <w:widowControl/>
              <w:spacing w:line="360" w:lineRule="auto"/>
              <w:jc w:val="left"/>
              <w:rPr>
                <w:rFonts w:hint="default" w:ascii="宋体" w:hAnsi="宋体" w:eastAsia="宋体" w:cs="宋体"/>
                <w:kern w:val="0"/>
                <w:sz w:val="24"/>
                <w:lang w:val="en-US" w:eastAsia="zh-CN"/>
              </w:rPr>
            </w:pPr>
            <w:r>
              <w:rPr>
                <w:rFonts w:hint="eastAsia" w:ascii="宋体" w:hAnsi="宋体" w:cs="宋体"/>
                <w:kern w:val="0"/>
                <w:sz w:val="24"/>
                <w:lang w:val="en-US" w:eastAsia="zh-CN"/>
              </w:rPr>
              <w:t>评委专家签字：</w:t>
            </w:r>
          </w:p>
        </w:tc>
      </w:tr>
    </w:tbl>
    <w:p w14:paraId="1D826D2A"/>
    <w:p w14:paraId="50314AE6">
      <w:pPr>
        <w:pStyle w:val="19"/>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A2EC7">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A2FA9F">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02A2FA9F">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color w:val="auto"/>
        <w:lang w:val="en-US" w:eastAsia="zh-CN"/>
      </w:rPr>
      <w:t>融水苗族自治县人民医院3号楼加固工程采购项目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31融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178E7"/>
    <w:multiLevelType w:val="singleLevel"/>
    <w:tmpl w:val="E1E178E7"/>
    <w:lvl w:ilvl="0" w:tentative="0">
      <w:start w:val="1"/>
      <w:numFmt w:val="chineseCounting"/>
      <w:suff w:val="nothing"/>
      <w:lvlText w:val="%1、"/>
      <w:lvlJc w:val="left"/>
      <w:rPr>
        <w:rFonts w:hint="eastAsia"/>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7276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next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4114</Words>
  <Characters>4420</Characters>
  <Lines>298</Lines>
  <Paragraphs>84</Paragraphs>
  <TotalTime>0</TotalTime>
  <ScaleCrop>false</ScaleCrop>
  <LinksUpToDate>false</LinksUpToDate>
  <CharactersWithSpaces>4942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2025-01-02T07:27:00Z</cp:lastPrinted>
  <dcterms:modified xsi:type="dcterms:W3CDTF">2025-04-15T03:01:54Z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5E7364E38AC7410784A8C1033A6F5FDE_13</vt:lpwstr>
  </property>
  <property fmtid="{D5CDD505-2E9C-101B-9397-08002B2CF9AE}" pid="13" name="KSOTemplateDocerSaveRecord">
    <vt:lpwstr>eyJoZGlkIjoiN2FhMjA5Nzg3ZTUyODEzNDdmNDIzNTVmNDRjOTFmZmIiLCJ1c2VySWQiOiIyNTI2MzkyOTgifQ==</vt:lpwstr>
  </property>
</Properties>
</file>