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183682338"/>
      <w:bookmarkStart w:id="1" w:name="_Toc217446030"/>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项目名称：融水苗族自治县人民医院电梯维护保养服务采购项目</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RYCG2025028</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bookmarkStart w:id="8" w:name="_GoBack"/>
      <w:bookmarkEnd w:id="8"/>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34"/>
        <w:tabs>
          <w:tab w:val="right" w:leader="dot" w:pos="9000"/>
          <w:tab w:val="clear" w:pos="8398"/>
        </w:tabs>
        <w:ind w:firstLine="300"/>
        <w:rPr>
          <w:rFonts w:hint="eastAsia" w:ascii="宋体" w:hAnsi="宋体" w:cs="宋体"/>
          <w:color w:val="auto"/>
          <w:sz w:val="30"/>
          <w:szCs w:val="30"/>
          <w:highlight w:val="none"/>
        </w:rPr>
      </w:pPr>
    </w:p>
    <w:p>
      <w:pPr>
        <w:pStyle w:val="2"/>
        <w:spacing w:line="480" w:lineRule="auto"/>
        <w:rPr>
          <w:rFonts w:hint="eastAsia" w:ascii="宋体" w:hAnsi="宋体" w:cs="宋体"/>
          <w:color w:val="auto"/>
          <w:sz w:val="32"/>
          <w:szCs w:val="32"/>
          <w:highlight w:val="none"/>
        </w:rPr>
      </w:pP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_Toc32638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项目采购</w:t>
      </w:r>
      <w:r>
        <w:rPr>
          <w:rFonts w:hint="eastAsia" w:cs="宋体"/>
          <w:color w:val="auto"/>
          <w:sz w:val="32"/>
          <w:szCs w:val="32"/>
          <w:highlight w:val="none"/>
          <w:lang w:val="en-US" w:eastAsia="zh-CN"/>
        </w:rPr>
        <w:t>服务</w:t>
      </w:r>
      <w:r>
        <w:rPr>
          <w:rFonts w:hint="eastAsia" w:ascii="宋体" w:hAnsi="宋体" w:cs="宋体"/>
          <w:color w:val="auto"/>
          <w:sz w:val="32"/>
          <w:szCs w:val="32"/>
          <w:highlight w:val="none"/>
        </w:rPr>
        <w:t>需求</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9</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0</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3</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4</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6</w:t>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ascii="宋体" w:hAnsi="宋体" w:cs="宋体"/>
          <w:color w:val="auto"/>
          <w:sz w:val="32"/>
          <w:szCs w:val="32"/>
          <w:highlight w:val="none"/>
          <w:lang w:val="en-US" w:eastAsia="zh-CN"/>
        </w:rPr>
        <w:t>十</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cs="宋体"/>
          <w:color w:val="auto"/>
          <w:sz w:val="32"/>
          <w:szCs w:val="32"/>
          <w:highlight w:val="none"/>
          <w:lang w:val="en-US" w:eastAsia="zh-CN"/>
        </w:rPr>
        <w:t>7</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46"/>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5" w:lineRule="atLeast"/>
        <w:ind w:left="0" w:right="0" w:firstLine="0"/>
        <w:jc w:val="center"/>
        <w:rPr>
          <w:rStyle w:val="55"/>
          <w:rFonts w:hint="eastAsia" w:ascii="Segoe UI" w:hAnsi="Segoe UI" w:eastAsia="Segoe UI" w:cs="Segoe UI"/>
          <w:b/>
          <w:bCs/>
          <w:i w:val="0"/>
          <w:iCs w:val="0"/>
          <w:caps w:val="0"/>
          <w:color w:val="05073B"/>
          <w:spacing w:val="0"/>
          <w:sz w:val="32"/>
          <w:szCs w:val="32"/>
          <w:shd w:val="clear" w:fill="FDFDFE"/>
          <w:lang w:val="en-US" w:eastAsia="zh-CN"/>
        </w:rPr>
      </w:pPr>
    </w:p>
    <w:p>
      <w:pPr>
        <w:pStyle w:val="46"/>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5" w:lineRule="atLeast"/>
        <w:ind w:left="0" w:right="0" w:firstLine="0"/>
        <w:jc w:val="center"/>
        <w:rPr>
          <w:rStyle w:val="55"/>
          <w:rFonts w:hint="eastAsia" w:ascii="Segoe UI" w:hAnsi="Segoe UI" w:eastAsia="Segoe UI" w:cs="Segoe UI"/>
          <w:b/>
          <w:bCs/>
          <w:i w:val="0"/>
          <w:iCs w:val="0"/>
          <w:caps w:val="0"/>
          <w:color w:val="05073B"/>
          <w:spacing w:val="0"/>
          <w:sz w:val="32"/>
          <w:szCs w:val="32"/>
          <w:shd w:val="clear" w:fill="FDFDFE"/>
          <w:lang w:val="en-US" w:eastAsia="zh-CN"/>
        </w:rPr>
      </w:pPr>
    </w:p>
    <w:p>
      <w:pPr>
        <w:pStyle w:val="46"/>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5" w:lineRule="atLeast"/>
        <w:ind w:left="0" w:right="0" w:firstLine="0"/>
        <w:jc w:val="center"/>
        <w:rPr>
          <w:rStyle w:val="55"/>
          <w:rFonts w:hint="default" w:ascii="Segoe UI" w:hAnsi="Segoe UI" w:eastAsia="Segoe UI" w:cs="Segoe UI"/>
          <w:b/>
          <w:bCs/>
          <w:i w:val="0"/>
          <w:iCs w:val="0"/>
          <w:caps w:val="0"/>
          <w:color w:val="05073B"/>
          <w:spacing w:val="0"/>
          <w:sz w:val="32"/>
          <w:szCs w:val="32"/>
          <w:shd w:val="clear" w:fill="FDFDFE"/>
        </w:rPr>
      </w:pPr>
      <w:r>
        <w:rPr>
          <w:rStyle w:val="55"/>
          <w:rFonts w:hint="eastAsia" w:ascii="Segoe UI" w:hAnsi="Segoe UI" w:eastAsia="Segoe UI" w:cs="Segoe UI"/>
          <w:b/>
          <w:bCs/>
          <w:i w:val="0"/>
          <w:iCs w:val="0"/>
          <w:caps w:val="0"/>
          <w:color w:val="05073B"/>
          <w:spacing w:val="0"/>
          <w:sz w:val="32"/>
          <w:szCs w:val="32"/>
          <w:shd w:val="clear" w:fill="FDFDFE"/>
          <w:lang w:val="en-US" w:eastAsia="zh-CN"/>
        </w:rPr>
        <w:t>融水苗族自治县人民医院电梯维护保养服务采购项目招标</w:t>
      </w:r>
      <w:r>
        <w:rPr>
          <w:rStyle w:val="55"/>
          <w:rFonts w:hint="default" w:ascii="Segoe UI" w:hAnsi="Segoe UI" w:eastAsia="Segoe UI" w:cs="Segoe UI"/>
          <w:b/>
          <w:bCs/>
          <w:i w:val="0"/>
          <w:iCs w:val="0"/>
          <w:caps w:val="0"/>
          <w:color w:val="05073B"/>
          <w:spacing w:val="0"/>
          <w:sz w:val="32"/>
          <w:szCs w:val="32"/>
          <w:shd w:val="clear" w:fill="FDFDFE"/>
        </w:rPr>
        <w:t>公告</w:t>
      </w:r>
    </w:p>
    <w:p>
      <w:pPr>
        <w:pStyle w:val="46"/>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5" w:lineRule="atLeast"/>
        <w:ind w:left="0" w:right="0" w:firstLine="0"/>
        <w:jc w:val="center"/>
        <w:rPr>
          <w:rStyle w:val="55"/>
          <w:rFonts w:hint="default" w:ascii="Segoe UI" w:hAnsi="Segoe UI" w:eastAsia="Segoe UI" w:cs="Segoe UI"/>
          <w:b/>
          <w:bCs/>
          <w:i w:val="0"/>
          <w:iCs w:val="0"/>
          <w:caps w:val="0"/>
          <w:color w:val="05073B"/>
          <w:spacing w:val="0"/>
          <w:sz w:val="32"/>
          <w:szCs w:val="32"/>
          <w:shd w:val="clear" w:fill="FDFDFE"/>
        </w:rPr>
      </w:pPr>
    </w:p>
    <w:p>
      <w:pPr>
        <w:ind w:firstLine="640" w:firstLineChars="200"/>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为保障融水苗族自治县人民医院电梯的安全稳定运行，现对医院电梯维护保养服务进行公开招标，欢迎符合条件的供应商参与投标。</w:t>
      </w:r>
    </w:p>
    <w:p>
      <w:pPr>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w:t>
      </w:r>
      <w:r>
        <w:rPr>
          <w:rFonts w:hint="default" w:ascii="仿宋" w:hAnsi="仿宋" w:eastAsia="仿宋" w:cs="仿宋"/>
          <w:b w:val="0"/>
          <w:bCs w:val="0"/>
          <w:color w:val="auto"/>
          <w:kern w:val="2"/>
          <w:sz w:val="32"/>
          <w:szCs w:val="32"/>
          <w:lang w:val="en-US" w:eastAsia="zh-CN" w:bidi="ar-SA"/>
        </w:rPr>
        <w:t>、项目基本情况</w:t>
      </w:r>
    </w:p>
    <w:p>
      <w:pPr>
        <w:rPr>
          <w:rFonts w:hint="eastAsia"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项目编号：RYCG202502</w:t>
      </w:r>
      <w:r>
        <w:rPr>
          <w:rFonts w:hint="eastAsia" w:ascii="仿宋" w:hAnsi="仿宋" w:eastAsia="仿宋" w:cs="仿宋"/>
          <w:b w:val="0"/>
          <w:bCs w:val="0"/>
          <w:color w:val="auto"/>
          <w:kern w:val="2"/>
          <w:sz w:val="32"/>
          <w:szCs w:val="32"/>
          <w:lang w:val="en-US" w:eastAsia="zh-CN" w:bidi="ar-SA"/>
        </w:rPr>
        <w:t>8</w:t>
      </w:r>
    </w:p>
    <w:p>
      <w:pPr>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项目名称：</w:t>
      </w:r>
      <w:r>
        <w:rPr>
          <w:rFonts w:hint="eastAsia" w:ascii="仿宋" w:hAnsi="仿宋" w:eastAsia="仿宋" w:cs="仿宋"/>
          <w:b w:val="0"/>
          <w:bCs w:val="0"/>
          <w:color w:val="auto"/>
          <w:kern w:val="2"/>
          <w:sz w:val="32"/>
          <w:szCs w:val="32"/>
          <w:lang w:val="en-US" w:eastAsia="zh-CN" w:bidi="ar-SA"/>
        </w:rPr>
        <w:t>医院电梯维护保养服务采购项目</w:t>
      </w:r>
    </w:p>
    <w:p>
      <w:pPr>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采购方式：竞争性磋商</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预控金额：79200元（服务周期壹年）采用n+1模式，如年底考核通过可继续续签。壹年最高价格不能超过：79200元。</w:t>
      </w:r>
    </w:p>
    <w:p>
      <w:pPr>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二、项目</w:t>
      </w:r>
      <w:r>
        <w:rPr>
          <w:rFonts w:hint="default" w:ascii="仿宋" w:hAnsi="仿宋" w:eastAsia="仿宋" w:cs="仿宋"/>
          <w:b w:val="0"/>
          <w:bCs w:val="0"/>
          <w:color w:val="auto"/>
          <w:kern w:val="2"/>
          <w:sz w:val="32"/>
          <w:szCs w:val="32"/>
          <w:lang w:val="en-US" w:eastAsia="zh-CN" w:bidi="ar-SA"/>
        </w:rPr>
        <w:t>需求：</w:t>
      </w:r>
      <w:r>
        <w:rPr>
          <w:rFonts w:hint="eastAsia" w:ascii="仿宋" w:hAnsi="仿宋" w:eastAsia="仿宋" w:cs="仿宋"/>
          <w:b w:val="0"/>
          <w:bCs w:val="0"/>
          <w:color w:val="auto"/>
          <w:kern w:val="2"/>
          <w:sz w:val="32"/>
          <w:szCs w:val="32"/>
          <w:lang w:val="en-US" w:eastAsia="zh-CN" w:bidi="ar-SA"/>
        </w:rPr>
        <w:t>详细请看（附件投标文件中的服务内容及需求）</w:t>
      </w:r>
    </w:p>
    <w:tbl>
      <w:tblPr>
        <w:tblStyle w:val="52"/>
        <w:tblW w:w="5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521"/>
        <w:gridCol w:w="811"/>
        <w:gridCol w:w="825"/>
        <w:gridCol w:w="1132"/>
        <w:gridCol w:w="1691"/>
        <w:gridCol w:w="1635"/>
        <w:gridCol w:w="853"/>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751" w:type="pct"/>
            <w:noWrap w:val="0"/>
            <w:vAlign w:val="center"/>
          </w:tcPr>
          <w:p>
            <w:pPr>
              <w:jc w:val="center"/>
              <w:rPr>
                <w:rFonts w:hint="eastAsia" w:ascii="仿宋_GB2312" w:hAnsi="仿宋_GB2312" w:eastAsia="仿宋_GB2312" w:cs="仿宋_GB2312"/>
                <w:b w:val="0"/>
                <w:bCs/>
                <w:sz w:val="24"/>
                <w:szCs w:val="24"/>
              </w:rPr>
            </w:pPr>
            <w:bookmarkStart w:id="2" w:name="OLE_LINK1"/>
            <w:r>
              <w:rPr>
                <w:rFonts w:hint="eastAsia" w:ascii="仿宋_GB2312" w:hAnsi="仿宋_GB2312" w:eastAsia="仿宋_GB2312" w:cs="仿宋_GB2312"/>
                <w:b w:val="0"/>
                <w:bCs/>
                <w:sz w:val="24"/>
                <w:szCs w:val="24"/>
              </w:rPr>
              <w:t>序号</w:t>
            </w:r>
          </w:p>
        </w:tc>
        <w:tc>
          <w:tcPr>
            <w:tcW w:w="668"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出厂编号</w:t>
            </w:r>
          </w:p>
        </w:tc>
        <w:tc>
          <w:tcPr>
            <w:tcW w:w="356"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品牌</w:t>
            </w:r>
          </w:p>
        </w:tc>
        <w:tc>
          <w:tcPr>
            <w:tcW w:w="362"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类型</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载重</w:t>
            </w:r>
          </w:p>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（角度）</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速度</w:t>
            </w:r>
          </w:p>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（梯级宽度）</w:t>
            </w:r>
          </w:p>
        </w:tc>
        <w:tc>
          <w:tcPr>
            <w:tcW w:w="718"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层/站</w:t>
            </w:r>
          </w:p>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（提升高度）</w:t>
            </w:r>
          </w:p>
        </w:tc>
        <w:tc>
          <w:tcPr>
            <w:tcW w:w="374"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数量</w:t>
            </w:r>
          </w:p>
        </w:tc>
        <w:tc>
          <w:tcPr>
            <w:tcW w:w="526" w:type="pct"/>
            <w:noWrap w:val="0"/>
            <w:vAlign w:val="center"/>
          </w:tcPr>
          <w:p>
            <w:pPr>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（元</w:t>
            </w:r>
            <w:r>
              <w:rPr>
                <w:rFonts w:hint="eastAsia" w:ascii="仿宋_GB2312" w:hAnsi="仿宋_GB2312" w:eastAsia="仿宋_GB2312" w:cs="仿宋_GB2312"/>
                <w:b w:val="0"/>
                <w:bCs/>
                <w:sz w:val="24"/>
                <w:szCs w:val="24"/>
                <w:lang w:val="en-US" w:eastAsia="zh-CN"/>
              </w:rPr>
              <w:t>/月/台</w:t>
            </w:r>
            <w:r>
              <w:rPr>
                <w:rFonts w:hint="eastAsia" w:ascii="仿宋_GB2312" w:hAnsi="仿宋_GB2312" w:eastAsia="仿宋_GB2312" w:cs="仿宋_GB2312"/>
                <w:b w:val="0"/>
                <w:b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51"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6号楼1</w:t>
            </w:r>
          </w:p>
        </w:tc>
        <w:tc>
          <w:tcPr>
            <w:tcW w:w="66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20G056005</w:t>
            </w:r>
          </w:p>
        </w:tc>
        <w:tc>
          <w:tcPr>
            <w:tcW w:w="356"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客梯</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6</w:t>
            </w:r>
            <w:r>
              <w:rPr>
                <w:rFonts w:hint="eastAsia" w:ascii="仿宋_GB2312" w:hAnsi="仿宋_GB2312" w:eastAsia="仿宋_GB2312" w:cs="仿宋_GB2312"/>
                <w:b w:val="0"/>
                <w:bCs/>
                <w:sz w:val="24"/>
                <w:szCs w:val="24"/>
              </w:rPr>
              <w:t>00kg</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5</w:t>
            </w:r>
            <w:r>
              <w:rPr>
                <w:rFonts w:hint="eastAsia" w:ascii="仿宋_GB2312" w:hAnsi="仿宋_GB2312" w:eastAsia="仿宋_GB2312" w:cs="仿宋_GB2312"/>
                <w:b w:val="0"/>
                <w:bCs/>
                <w:sz w:val="24"/>
                <w:szCs w:val="24"/>
              </w:rPr>
              <w:t>m/s</w:t>
            </w:r>
          </w:p>
        </w:tc>
        <w:tc>
          <w:tcPr>
            <w:tcW w:w="71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12/12/12</w:t>
            </w:r>
          </w:p>
        </w:tc>
        <w:tc>
          <w:tcPr>
            <w:tcW w:w="374"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1</w:t>
            </w:r>
            <w:r>
              <w:rPr>
                <w:rFonts w:hint="eastAsia" w:ascii="仿宋_GB2312" w:hAnsi="仿宋_GB2312" w:eastAsia="仿宋_GB2312" w:cs="仿宋_GB2312"/>
                <w:b w:val="0"/>
                <w:bCs/>
                <w:sz w:val="24"/>
                <w:szCs w:val="24"/>
              </w:rPr>
              <w:t>台</w:t>
            </w:r>
          </w:p>
        </w:tc>
        <w:tc>
          <w:tcPr>
            <w:tcW w:w="526" w:type="pct"/>
            <w:noWrap w:val="0"/>
            <w:vAlign w:val="center"/>
          </w:tcPr>
          <w:p>
            <w:pPr>
              <w:jc w:val="center"/>
              <w:rPr>
                <w:rFonts w:hint="default"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1" w:type="pct"/>
            <w:noWrap w:val="0"/>
            <w:vAlign w:val="center"/>
          </w:tcPr>
          <w:p>
            <w:pPr>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val="en-US" w:eastAsia="zh-CN"/>
              </w:rPr>
              <w:t>6号楼2</w:t>
            </w:r>
          </w:p>
        </w:tc>
        <w:tc>
          <w:tcPr>
            <w:tcW w:w="668"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20G056004</w:t>
            </w:r>
          </w:p>
        </w:tc>
        <w:tc>
          <w:tcPr>
            <w:tcW w:w="356"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客梯</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6</w:t>
            </w:r>
            <w:r>
              <w:rPr>
                <w:rFonts w:hint="eastAsia" w:ascii="仿宋_GB2312" w:hAnsi="仿宋_GB2312" w:eastAsia="仿宋_GB2312" w:cs="仿宋_GB2312"/>
                <w:b w:val="0"/>
                <w:bCs/>
                <w:sz w:val="24"/>
                <w:szCs w:val="24"/>
              </w:rPr>
              <w:t>00kg</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5</w:t>
            </w:r>
            <w:r>
              <w:rPr>
                <w:rFonts w:hint="eastAsia" w:ascii="仿宋_GB2312" w:hAnsi="仿宋_GB2312" w:eastAsia="仿宋_GB2312" w:cs="仿宋_GB2312"/>
                <w:b w:val="0"/>
                <w:bCs/>
                <w:sz w:val="24"/>
                <w:szCs w:val="24"/>
              </w:rPr>
              <w:t>m/s</w:t>
            </w:r>
          </w:p>
        </w:tc>
        <w:tc>
          <w:tcPr>
            <w:tcW w:w="718" w:type="pct"/>
            <w:noWrap w:val="0"/>
            <w:vAlign w:val="center"/>
          </w:tcPr>
          <w:p>
            <w:pPr>
              <w:jc w:val="center"/>
              <w:rPr>
                <w:rFonts w:hint="default" w:ascii="仿宋_GB2312" w:hAnsi="仿宋_GB2312" w:eastAsia="仿宋_GB2312" w:cs="仿宋_GB2312"/>
                <w:b w:val="0"/>
                <w:bCs/>
                <w:sz w:val="24"/>
                <w:szCs w:val="24"/>
                <w:lang w:val="en-US"/>
              </w:rPr>
            </w:pPr>
            <w:r>
              <w:rPr>
                <w:rFonts w:hint="eastAsia" w:ascii="仿宋_GB2312" w:hAnsi="仿宋_GB2312" w:eastAsia="仿宋_GB2312" w:cs="仿宋_GB2312"/>
                <w:b w:val="0"/>
                <w:bCs/>
                <w:sz w:val="24"/>
                <w:szCs w:val="24"/>
                <w:lang w:val="en-US" w:eastAsia="zh-CN"/>
              </w:rPr>
              <w:t>12/12/12</w:t>
            </w:r>
          </w:p>
        </w:tc>
        <w:tc>
          <w:tcPr>
            <w:tcW w:w="374"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1</w:t>
            </w:r>
            <w:r>
              <w:rPr>
                <w:rFonts w:hint="eastAsia" w:ascii="仿宋_GB2312" w:hAnsi="仿宋_GB2312" w:eastAsia="仿宋_GB2312" w:cs="仿宋_GB2312"/>
                <w:b w:val="0"/>
                <w:bCs/>
                <w:sz w:val="24"/>
                <w:szCs w:val="24"/>
              </w:rPr>
              <w:t>台</w:t>
            </w:r>
          </w:p>
        </w:tc>
        <w:tc>
          <w:tcPr>
            <w:tcW w:w="526" w:type="pct"/>
            <w:noWrap w:val="0"/>
            <w:vAlign w:val="center"/>
          </w:tcPr>
          <w:p>
            <w:pPr>
              <w:jc w:val="center"/>
              <w:rPr>
                <w:rFonts w:hint="default"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sz w:val="24"/>
                <w:szCs w:val="24"/>
                <w:lang w:val="en-US" w:eastAsia="zh-CN"/>
              </w:rPr>
              <w:t>6号楼</w:t>
            </w:r>
            <w:r>
              <w:rPr>
                <w:rFonts w:hint="eastAsia" w:ascii="仿宋_GB2312" w:hAnsi="仿宋_GB2312" w:eastAsia="仿宋_GB2312" w:cs="仿宋_GB2312"/>
                <w:b w:val="0"/>
                <w:bCs/>
                <w:color w:val="auto"/>
                <w:sz w:val="22"/>
                <w:szCs w:val="22"/>
                <w:lang w:val="en-US" w:eastAsia="zh-CN"/>
              </w:rPr>
              <w:t>3</w:t>
            </w:r>
          </w:p>
        </w:tc>
        <w:tc>
          <w:tcPr>
            <w:tcW w:w="668" w:type="pct"/>
            <w:noWrap w:val="0"/>
            <w:vAlign w:val="center"/>
          </w:tcPr>
          <w:p>
            <w:pPr>
              <w:jc w:val="center"/>
              <w:rPr>
                <w:rFonts w:hint="eastAsia" w:ascii="仿宋_GB2312" w:hAnsi="仿宋_GB2312" w:eastAsia="仿宋_GB2312" w:cs="仿宋_GB2312"/>
                <w:b w:val="0"/>
                <w:bCs/>
                <w:color w:val="auto"/>
                <w:sz w:val="22"/>
                <w:szCs w:val="22"/>
                <w:lang w:val="en-US"/>
              </w:rPr>
            </w:pPr>
            <w:r>
              <w:rPr>
                <w:rFonts w:hint="eastAsia" w:ascii="仿宋_GB2312" w:hAnsi="仿宋_GB2312" w:eastAsia="仿宋_GB2312" w:cs="仿宋_GB2312"/>
                <w:b w:val="0"/>
                <w:bCs/>
                <w:color w:val="auto"/>
                <w:sz w:val="22"/>
                <w:szCs w:val="22"/>
                <w:lang w:val="en-US" w:eastAsia="zh-CN"/>
              </w:rPr>
              <w:t>20G056003</w:t>
            </w:r>
          </w:p>
        </w:tc>
        <w:tc>
          <w:tcPr>
            <w:tcW w:w="356"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5</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rPr>
            </w:pPr>
            <w:r>
              <w:rPr>
                <w:rFonts w:hint="eastAsia" w:ascii="仿宋_GB2312" w:hAnsi="仿宋_GB2312" w:eastAsia="仿宋_GB2312" w:cs="仿宋_GB2312"/>
                <w:b w:val="0"/>
                <w:bCs/>
                <w:color w:val="auto"/>
                <w:sz w:val="22"/>
                <w:szCs w:val="22"/>
                <w:lang w:val="en-US" w:eastAsia="zh-CN"/>
              </w:rPr>
              <w:t>12/12/12</w:t>
            </w:r>
          </w:p>
        </w:tc>
        <w:tc>
          <w:tcPr>
            <w:tcW w:w="374"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sz w:val="24"/>
                <w:szCs w:val="24"/>
                <w:lang w:val="en-US" w:eastAsia="zh-CN"/>
              </w:rPr>
              <w:t>6号楼</w:t>
            </w:r>
            <w:r>
              <w:rPr>
                <w:rFonts w:hint="eastAsia" w:ascii="仿宋_GB2312" w:hAnsi="仿宋_GB2312" w:eastAsia="仿宋_GB2312" w:cs="仿宋_GB2312"/>
                <w:b w:val="0"/>
                <w:bCs/>
                <w:color w:val="auto"/>
                <w:sz w:val="22"/>
                <w:szCs w:val="22"/>
                <w:lang w:val="en-US" w:eastAsia="zh-CN"/>
              </w:rPr>
              <w:t>4</w:t>
            </w:r>
          </w:p>
        </w:tc>
        <w:tc>
          <w:tcPr>
            <w:tcW w:w="668"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20G056000</w:t>
            </w:r>
          </w:p>
        </w:tc>
        <w:tc>
          <w:tcPr>
            <w:tcW w:w="356"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05</w:t>
            </w:r>
            <w:r>
              <w:rPr>
                <w:rFonts w:hint="eastAsia" w:ascii="仿宋_GB2312" w:hAnsi="仿宋_GB2312" w:eastAsia="仿宋_GB2312" w:cs="仿宋_GB2312"/>
                <w:b w:val="0"/>
                <w:bCs/>
                <w:color w:val="auto"/>
                <w:sz w:val="22"/>
                <w:szCs w:val="22"/>
              </w:rPr>
              <w:t>0kg</w:t>
            </w:r>
          </w:p>
        </w:tc>
        <w:tc>
          <w:tcPr>
            <w:tcW w:w="743"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5</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12/12/12</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sz w:val="24"/>
                <w:szCs w:val="24"/>
                <w:lang w:val="en-US" w:eastAsia="zh-CN"/>
              </w:rPr>
              <w:t>6号楼</w:t>
            </w:r>
            <w:r>
              <w:rPr>
                <w:rFonts w:hint="eastAsia" w:ascii="仿宋_GB2312" w:hAnsi="仿宋_GB2312" w:eastAsia="仿宋_GB2312" w:cs="仿宋_GB2312"/>
                <w:b w:val="0"/>
                <w:bCs/>
                <w:color w:val="auto"/>
                <w:sz w:val="22"/>
                <w:szCs w:val="22"/>
                <w:lang w:val="en-US" w:eastAsia="zh-CN"/>
              </w:rPr>
              <w:t>5</w:t>
            </w:r>
          </w:p>
        </w:tc>
        <w:tc>
          <w:tcPr>
            <w:tcW w:w="668"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20G056002</w:t>
            </w:r>
          </w:p>
        </w:tc>
        <w:tc>
          <w:tcPr>
            <w:tcW w:w="356"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10</w:t>
            </w:r>
            <w:r>
              <w:rPr>
                <w:rFonts w:hint="eastAsia" w:ascii="仿宋_GB2312" w:hAnsi="仿宋_GB2312" w:eastAsia="仿宋_GB2312" w:cs="仿宋_GB2312"/>
                <w:b w:val="0"/>
                <w:bCs/>
                <w:color w:val="auto"/>
                <w:sz w:val="22"/>
                <w:szCs w:val="22"/>
                <w:lang w:val="en-US" w:eastAsia="zh-CN"/>
              </w:rPr>
              <w:t>5</w:t>
            </w:r>
            <w:r>
              <w:rPr>
                <w:rFonts w:hint="eastAsia" w:ascii="仿宋_GB2312" w:hAnsi="仿宋_GB2312" w:eastAsia="仿宋_GB2312" w:cs="仿宋_GB2312"/>
                <w:b w:val="0"/>
                <w:bCs/>
                <w:color w:val="auto"/>
                <w:sz w:val="22"/>
                <w:szCs w:val="22"/>
              </w:rPr>
              <w:t>0kg</w:t>
            </w:r>
          </w:p>
        </w:tc>
        <w:tc>
          <w:tcPr>
            <w:tcW w:w="743"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5</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12/12/12</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sz w:val="24"/>
                <w:szCs w:val="24"/>
                <w:lang w:val="en-US" w:eastAsia="zh-CN"/>
              </w:rPr>
              <w:t>6号楼</w:t>
            </w:r>
            <w:r>
              <w:rPr>
                <w:rFonts w:hint="eastAsia" w:ascii="仿宋_GB2312" w:hAnsi="仿宋_GB2312" w:eastAsia="仿宋_GB2312" w:cs="仿宋_GB2312"/>
                <w:b w:val="0"/>
                <w:bCs/>
                <w:color w:val="auto"/>
                <w:sz w:val="22"/>
                <w:szCs w:val="22"/>
                <w:lang w:val="en-US" w:eastAsia="zh-CN"/>
              </w:rPr>
              <w:t>污1</w:t>
            </w:r>
          </w:p>
        </w:tc>
        <w:tc>
          <w:tcPr>
            <w:tcW w:w="668"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20G056001</w:t>
            </w:r>
          </w:p>
        </w:tc>
        <w:tc>
          <w:tcPr>
            <w:tcW w:w="356"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5</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13/13/13</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color w:val="auto"/>
                <w:sz w:val="22"/>
                <w:szCs w:val="22"/>
                <w:lang w:val="en-US" w:eastAsia="zh-CN"/>
              </w:rPr>
              <w:t>1号楼</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i w:val="0"/>
                <w:iCs w:val="0"/>
                <w:color w:val="auto"/>
                <w:kern w:val="0"/>
                <w:sz w:val="22"/>
                <w:szCs w:val="22"/>
                <w:u w:val="none"/>
                <w:lang w:val="en-US" w:eastAsia="zh-CN" w:bidi="ar"/>
              </w:rPr>
              <w:t>11G115237</w:t>
            </w:r>
          </w:p>
        </w:tc>
        <w:tc>
          <w:tcPr>
            <w:tcW w:w="356"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5</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8/8/8</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color w:val="auto"/>
                <w:sz w:val="22"/>
                <w:szCs w:val="22"/>
                <w:lang w:val="en-US" w:eastAsia="zh-CN"/>
              </w:rPr>
              <w:t>1号楼</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i w:val="0"/>
                <w:iCs w:val="0"/>
                <w:color w:val="auto"/>
                <w:kern w:val="0"/>
                <w:sz w:val="22"/>
                <w:szCs w:val="22"/>
                <w:u w:val="none"/>
                <w:lang w:val="en-US" w:eastAsia="zh-CN" w:bidi="ar"/>
              </w:rPr>
              <w:t>11G115238</w:t>
            </w:r>
          </w:p>
        </w:tc>
        <w:tc>
          <w:tcPr>
            <w:tcW w:w="356"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8/8/8</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eastAsia="zh-CN"/>
              </w:rPr>
            </w:pPr>
            <w:r>
              <w:rPr>
                <w:rFonts w:hint="eastAsia" w:ascii="仿宋_GB2312" w:hAnsi="仿宋_GB2312" w:eastAsia="仿宋_GB2312" w:cs="仿宋_GB2312"/>
                <w:b w:val="0"/>
                <w:bCs/>
                <w:color w:val="auto"/>
                <w:sz w:val="22"/>
                <w:szCs w:val="22"/>
                <w:lang w:val="en-US" w:eastAsia="zh-CN"/>
              </w:rPr>
              <w:t>1号楼</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i w:val="0"/>
                <w:iCs w:val="0"/>
                <w:color w:val="auto"/>
                <w:kern w:val="0"/>
                <w:sz w:val="22"/>
                <w:szCs w:val="22"/>
                <w:u w:val="none"/>
                <w:lang w:val="en-US" w:eastAsia="zh-CN" w:bidi="ar"/>
              </w:rPr>
              <w:t>11G115239</w:t>
            </w:r>
          </w:p>
        </w:tc>
        <w:tc>
          <w:tcPr>
            <w:tcW w:w="356"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9/9/9</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2号楼左梯</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i w:val="0"/>
                <w:iCs w:val="0"/>
                <w:color w:val="auto"/>
                <w:kern w:val="0"/>
                <w:sz w:val="22"/>
                <w:szCs w:val="22"/>
                <w:u w:val="none"/>
                <w:lang w:val="en-US" w:eastAsia="zh-CN" w:bidi="ar"/>
              </w:rPr>
              <w:t>15261035001</w:t>
            </w:r>
          </w:p>
        </w:tc>
        <w:tc>
          <w:tcPr>
            <w:tcW w:w="356"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广日</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6/6/6</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2号楼右梯</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i w:val="0"/>
                <w:iCs w:val="0"/>
                <w:color w:val="auto"/>
                <w:kern w:val="0"/>
                <w:sz w:val="22"/>
                <w:szCs w:val="22"/>
                <w:u w:val="none"/>
                <w:lang w:val="en-US" w:eastAsia="zh-CN" w:bidi="ar"/>
              </w:rPr>
              <w:t>09G033490</w:t>
            </w:r>
          </w:p>
        </w:tc>
        <w:tc>
          <w:tcPr>
            <w:tcW w:w="356"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6/6/6</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4号楼</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i w:val="0"/>
                <w:iCs w:val="0"/>
                <w:color w:val="auto"/>
                <w:kern w:val="0"/>
                <w:sz w:val="22"/>
                <w:szCs w:val="22"/>
                <w:u w:val="none"/>
                <w:lang w:val="en-US" w:eastAsia="zh-CN" w:bidi="ar"/>
              </w:rPr>
              <w:t>09G033491</w:t>
            </w:r>
          </w:p>
        </w:tc>
        <w:tc>
          <w:tcPr>
            <w:tcW w:w="356"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6</w:t>
            </w:r>
            <w:r>
              <w:rPr>
                <w:rFonts w:hint="eastAsia" w:ascii="仿宋_GB2312" w:hAnsi="仿宋_GB2312" w:eastAsia="仿宋_GB2312" w:cs="仿宋_GB2312"/>
                <w:b w:val="0"/>
                <w:bCs/>
                <w:color w:val="auto"/>
                <w:sz w:val="22"/>
                <w:szCs w:val="22"/>
              </w:rPr>
              <w:t>00kg</w:t>
            </w:r>
          </w:p>
        </w:tc>
        <w:tc>
          <w:tcPr>
            <w:tcW w:w="743"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6/5/5</w:t>
            </w:r>
          </w:p>
        </w:tc>
        <w:tc>
          <w:tcPr>
            <w:tcW w:w="374"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5号楼</w:t>
            </w:r>
          </w:p>
        </w:tc>
        <w:tc>
          <w:tcPr>
            <w:tcW w:w="668" w:type="pct"/>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13G016154</w:t>
            </w:r>
          </w:p>
        </w:tc>
        <w:tc>
          <w:tcPr>
            <w:tcW w:w="356"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lang w:val="en-US" w:eastAsia="zh-CN"/>
              </w:rPr>
              <w:t>日立</w:t>
            </w:r>
          </w:p>
        </w:tc>
        <w:tc>
          <w:tcPr>
            <w:tcW w:w="362"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rPr>
              <w:t>客梯</w:t>
            </w:r>
          </w:p>
        </w:tc>
        <w:tc>
          <w:tcPr>
            <w:tcW w:w="497"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1050kg</w:t>
            </w:r>
          </w:p>
        </w:tc>
        <w:tc>
          <w:tcPr>
            <w:tcW w:w="743" w:type="pct"/>
            <w:noWrap w:val="0"/>
            <w:vAlign w:val="center"/>
          </w:tcPr>
          <w:p>
            <w:pPr>
              <w:jc w:val="center"/>
              <w:rPr>
                <w:rFonts w:hint="eastAsia" w:ascii="仿宋_GB2312" w:hAnsi="仿宋_GB2312" w:eastAsia="仿宋_GB2312" w:cs="仿宋_GB2312"/>
                <w:b w:val="0"/>
                <w:bCs/>
                <w:color w:val="auto"/>
                <w:sz w:val="22"/>
                <w:szCs w:val="22"/>
              </w:rPr>
            </w:pPr>
            <w:r>
              <w:rPr>
                <w:rFonts w:hint="eastAsia" w:ascii="仿宋_GB2312" w:hAnsi="仿宋_GB2312" w:eastAsia="仿宋_GB2312" w:cs="仿宋_GB2312"/>
                <w:b w:val="0"/>
                <w:bCs/>
                <w:color w:val="auto"/>
                <w:sz w:val="22"/>
                <w:szCs w:val="22"/>
              </w:rPr>
              <w:t>1.</w:t>
            </w:r>
            <w:r>
              <w:rPr>
                <w:rFonts w:hint="eastAsia" w:ascii="仿宋_GB2312" w:hAnsi="仿宋_GB2312" w:eastAsia="仿宋_GB2312" w:cs="仿宋_GB2312"/>
                <w:b w:val="0"/>
                <w:bCs/>
                <w:color w:val="auto"/>
                <w:sz w:val="22"/>
                <w:szCs w:val="22"/>
                <w:lang w:val="en-US" w:eastAsia="zh-CN"/>
              </w:rPr>
              <w:t>0</w:t>
            </w:r>
            <w:r>
              <w:rPr>
                <w:rFonts w:hint="eastAsia" w:ascii="仿宋_GB2312" w:hAnsi="仿宋_GB2312" w:eastAsia="仿宋_GB2312" w:cs="仿宋_GB2312"/>
                <w:b w:val="0"/>
                <w:bCs/>
                <w:color w:val="auto"/>
                <w:sz w:val="22"/>
                <w:szCs w:val="22"/>
              </w:rPr>
              <w:t>m/s</w:t>
            </w:r>
          </w:p>
        </w:tc>
        <w:tc>
          <w:tcPr>
            <w:tcW w:w="718" w:type="pct"/>
            <w:noWrap w:val="0"/>
            <w:vAlign w:val="center"/>
          </w:tcPr>
          <w:p>
            <w:pPr>
              <w:jc w:val="center"/>
              <w:rPr>
                <w:rFonts w:hint="default" w:ascii="仿宋_GB2312" w:hAnsi="仿宋_GB2312" w:eastAsia="仿宋_GB2312" w:cs="仿宋_GB2312"/>
                <w:b w:val="0"/>
                <w:bCs/>
                <w:color w:val="auto"/>
                <w:sz w:val="22"/>
                <w:szCs w:val="22"/>
                <w:lang w:val="en-US" w:eastAsia="zh-CN"/>
              </w:rPr>
            </w:pPr>
            <w:r>
              <w:rPr>
                <w:rFonts w:hint="eastAsia" w:ascii="仿宋_GB2312" w:hAnsi="仿宋_GB2312" w:eastAsia="仿宋_GB2312" w:cs="仿宋_GB2312"/>
                <w:b w:val="0"/>
                <w:bCs/>
                <w:color w:val="auto"/>
                <w:sz w:val="22"/>
                <w:szCs w:val="22"/>
                <w:lang w:val="en-US" w:eastAsia="zh-CN"/>
              </w:rPr>
              <w:t>6/6/6</w:t>
            </w:r>
          </w:p>
        </w:tc>
        <w:tc>
          <w:tcPr>
            <w:tcW w:w="374"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r>
              <w:rPr>
                <w:rFonts w:hint="eastAsia" w:ascii="仿宋_GB2312" w:hAnsi="仿宋_GB2312" w:eastAsia="仿宋_GB2312" w:cs="仿宋_GB2312"/>
                <w:b w:val="0"/>
                <w:bCs/>
                <w:color w:val="auto"/>
                <w:sz w:val="22"/>
                <w:szCs w:val="22"/>
                <w:lang w:val="en-US" w:eastAsia="zh-CN"/>
              </w:rPr>
              <w:t>1</w:t>
            </w:r>
            <w:r>
              <w:rPr>
                <w:rFonts w:hint="eastAsia" w:ascii="仿宋_GB2312" w:hAnsi="仿宋_GB2312" w:eastAsia="仿宋_GB2312" w:cs="仿宋_GB2312"/>
                <w:b w:val="0"/>
                <w:bCs/>
                <w:color w:val="auto"/>
                <w:sz w:val="22"/>
                <w:szCs w:val="22"/>
              </w:rPr>
              <w:t>台</w:t>
            </w:r>
          </w:p>
        </w:tc>
        <w:tc>
          <w:tcPr>
            <w:tcW w:w="526" w:type="pct"/>
            <w:noWrap w:val="0"/>
            <w:vAlign w:val="center"/>
          </w:tcPr>
          <w:p>
            <w:pPr>
              <w:jc w:val="center"/>
              <w:rPr>
                <w:rFonts w:hint="eastAsia" w:ascii="仿宋_GB2312" w:hAnsi="仿宋_GB2312" w:eastAsia="仿宋_GB2312" w:cs="仿宋_GB2312"/>
                <w:b w:val="0"/>
                <w:bCs/>
                <w:color w:val="auto"/>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7号楼右梯</w:t>
            </w:r>
          </w:p>
        </w:tc>
        <w:tc>
          <w:tcPr>
            <w:tcW w:w="66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20G159206</w:t>
            </w:r>
          </w:p>
        </w:tc>
        <w:tc>
          <w:tcPr>
            <w:tcW w:w="356"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客梯</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6</w:t>
            </w:r>
            <w:r>
              <w:rPr>
                <w:rFonts w:hint="eastAsia" w:ascii="仿宋_GB2312" w:hAnsi="仿宋_GB2312" w:eastAsia="仿宋_GB2312" w:cs="仿宋_GB2312"/>
                <w:b w:val="0"/>
                <w:bCs/>
                <w:sz w:val="24"/>
                <w:szCs w:val="24"/>
              </w:rPr>
              <w:t>00kg</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0</w:t>
            </w:r>
            <w:r>
              <w:rPr>
                <w:rFonts w:hint="eastAsia" w:ascii="仿宋_GB2312" w:hAnsi="仿宋_GB2312" w:eastAsia="仿宋_GB2312" w:cs="仿宋_GB2312"/>
                <w:b w:val="0"/>
                <w:bCs/>
                <w:sz w:val="24"/>
                <w:szCs w:val="24"/>
              </w:rPr>
              <w:t>m/s</w:t>
            </w:r>
          </w:p>
        </w:tc>
        <w:tc>
          <w:tcPr>
            <w:tcW w:w="71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5/5/5</w:t>
            </w:r>
          </w:p>
        </w:tc>
        <w:tc>
          <w:tcPr>
            <w:tcW w:w="374"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w:t>
            </w:r>
            <w:r>
              <w:rPr>
                <w:rFonts w:hint="eastAsia" w:ascii="仿宋_GB2312" w:hAnsi="仿宋_GB2312" w:eastAsia="仿宋_GB2312" w:cs="仿宋_GB2312"/>
                <w:b w:val="0"/>
                <w:bCs/>
                <w:sz w:val="24"/>
                <w:szCs w:val="24"/>
              </w:rPr>
              <w:t>台</w:t>
            </w:r>
          </w:p>
        </w:tc>
        <w:tc>
          <w:tcPr>
            <w:tcW w:w="526" w:type="pct"/>
            <w:noWrap w:val="0"/>
            <w:vAlign w:val="center"/>
          </w:tcPr>
          <w:p>
            <w:pPr>
              <w:jc w:val="center"/>
              <w:rPr>
                <w:rFonts w:hint="eastAsia"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7号楼左梯</w:t>
            </w:r>
          </w:p>
        </w:tc>
        <w:tc>
          <w:tcPr>
            <w:tcW w:w="66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20G159205</w:t>
            </w:r>
          </w:p>
        </w:tc>
        <w:tc>
          <w:tcPr>
            <w:tcW w:w="356" w:type="pct"/>
            <w:noWrap w:val="0"/>
            <w:vAlign w:val="center"/>
          </w:tcPr>
          <w:p>
            <w:pPr>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客梯</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6</w:t>
            </w:r>
            <w:r>
              <w:rPr>
                <w:rFonts w:hint="eastAsia" w:ascii="仿宋_GB2312" w:hAnsi="仿宋_GB2312" w:eastAsia="仿宋_GB2312" w:cs="仿宋_GB2312"/>
                <w:b w:val="0"/>
                <w:bCs/>
                <w:sz w:val="24"/>
                <w:szCs w:val="24"/>
              </w:rPr>
              <w:t>00kg</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0</w:t>
            </w:r>
            <w:r>
              <w:rPr>
                <w:rFonts w:hint="eastAsia" w:ascii="仿宋_GB2312" w:hAnsi="仿宋_GB2312" w:eastAsia="仿宋_GB2312" w:cs="仿宋_GB2312"/>
                <w:b w:val="0"/>
                <w:bCs/>
                <w:sz w:val="24"/>
                <w:szCs w:val="24"/>
              </w:rPr>
              <w:t>m/s</w:t>
            </w:r>
          </w:p>
        </w:tc>
        <w:tc>
          <w:tcPr>
            <w:tcW w:w="718"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5/5/5</w:t>
            </w:r>
          </w:p>
        </w:tc>
        <w:tc>
          <w:tcPr>
            <w:tcW w:w="374"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w:t>
            </w:r>
            <w:r>
              <w:rPr>
                <w:rFonts w:hint="eastAsia" w:ascii="仿宋_GB2312" w:hAnsi="仿宋_GB2312" w:eastAsia="仿宋_GB2312" w:cs="仿宋_GB2312"/>
                <w:b w:val="0"/>
                <w:bCs/>
                <w:sz w:val="24"/>
                <w:szCs w:val="24"/>
              </w:rPr>
              <w:t>台</w:t>
            </w:r>
          </w:p>
        </w:tc>
        <w:tc>
          <w:tcPr>
            <w:tcW w:w="526" w:type="pct"/>
            <w:noWrap w:val="0"/>
            <w:vAlign w:val="center"/>
          </w:tcPr>
          <w:p>
            <w:pPr>
              <w:jc w:val="center"/>
              <w:rPr>
                <w:rFonts w:hint="eastAsia"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51"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7号楼污梯</w:t>
            </w:r>
          </w:p>
        </w:tc>
        <w:tc>
          <w:tcPr>
            <w:tcW w:w="66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20G159207</w:t>
            </w:r>
          </w:p>
        </w:tc>
        <w:tc>
          <w:tcPr>
            <w:tcW w:w="356"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客梯</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10</w:t>
            </w:r>
            <w:r>
              <w:rPr>
                <w:rFonts w:hint="eastAsia" w:ascii="仿宋_GB2312" w:hAnsi="仿宋_GB2312" w:eastAsia="仿宋_GB2312" w:cs="仿宋_GB2312"/>
                <w:b w:val="0"/>
                <w:bCs/>
                <w:sz w:val="24"/>
                <w:szCs w:val="24"/>
                <w:lang w:val="en-US" w:eastAsia="zh-CN"/>
              </w:rPr>
              <w:t>5</w:t>
            </w:r>
            <w:r>
              <w:rPr>
                <w:rFonts w:hint="eastAsia" w:ascii="仿宋_GB2312" w:hAnsi="仿宋_GB2312" w:eastAsia="仿宋_GB2312" w:cs="仿宋_GB2312"/>
                <w:b w:val="0"/>
                <w:bCs/>
                <w:sz w:val="24"/>
                <w:szCs w:val="24"/>
              </w:rPr>
              <w:t>0kg</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r>
              <w:rPr>
                <w:rFonts w:hint="eastAsia" w:ascii="仿宋_GB2312" w:hAnsi="仿宋_GB2312" w:eastAsia="仿宋_GB2312" w:cs="仿宋_GB2312"/>
                <w:b w:val="0"/>
                <w:bCs/>
                <w:sz w:val="24"/>
                <w:szCs w:val="24"/>
                <w:lang w:val="en-US" w:eastAsia="zh-CN"/>
              </w:rPr>
              <w:t>5</w:t>
            </w:r>
            <w:r>
              <w:rPr>
                <w:rFonts w:hint="eastAsia" w:ascii="仿宋_GB2312" w:hAnsi="仿宋_GB2312" w:eastAsia="仿宋_GB2312" w:cs="仿宋_GB2312"/>
                <w:b w:val="0"/>
                <w:bCs/>
                <w:sz w:val="24"/>
                <w:szCs w:val="24"/>
              </w:rPr>
              <w:t>m/s</w:t>
            </w:r>
          </w:p>
        </w:tc>
        <w:tc>
          <w:tcPr>
            <w:tcW w:w="718"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5/5/5</w:t>
            </w:r>
          </w:p>
        </w:tc>
        <w:tc>
          <w:tcPr>
            <w:tcW w:w="374"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w:t>
            </w:r>
            <w:r>
              <w:rPr>
                <w:rFonts w:hint="eastAsia" w:ascii="仿宋_GB2312" w:hAnsi="仿宋_GB2312" w:eastAsia="仿宋_GB2312" w:cs="仿宋_GB2312"/>
                <w:b w:val="0"/>
                <w:bCs/>
                <w:sz w:val="24"/>
                <w:szCs w:val="24"/>
              </w:rPr>
              <w:t>台</w:t>
            </w:r>
          </w:p>
        </w:tc>
        <w:tc>
          <w:tcPr>
            <w:tcW w:w="526" w:type="pct"/>
            <w:noWrap w:val="0"/>
            <w:vAlign w:val="center"/>
          </w:tcPr>
          <w:p>
            <w:pPr>
              <w:jc w:val="center"/>
              <w:rPr>
                <w:rFonts w:hint="eastAsia"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新大门左梯</w:t>
            </w:r>
          </w:p>
        </w:tc>
        <w:tc>
          <w:tcPr>
            <w:tcW w:w="668"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22G118354</w:t>
            </w:r>
          </w:p>
        </w:tc>
        <w:tc>
          <w:tcPr>
            <w:tcW w:w="356"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扶梯</w:t>
            </w:r>
          </w:p>
        </w:tc>
        <w:tc>
          <w:tcPr>
            <w:tcW w:w="497"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30°</w:t>
            </w:r>
          </w:p>
        </w:tc>
        <w:tc>
          <w:tcPr>
            <w:tcW w:w="743"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1000mm</w:t>
            </w:r>
          </w:p>
        </w:tc>
        <w:tc>
          <w:tcPr>
            <w:tcW w:w="71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3900mm</w:t>
            </w:r>
          </w:p>
        </w:tc>
        <w:tc>
          <w:tcPr>
            <w:tcW w:w="374"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1台</w:t>
            </w:r>
          </w:p>
        </w:tc>
        <w:tc>
          <w:tcPr>
            <w:tcW w:w="526" w:type="pct"/>
            <w:noWrap w:val="0"/>
            <w:vAlign w:val="center"/>
          </w:tcPr>
          <w:p>
            <w:pPr>
              <w:jc w:val="center"/>
              <w:rPr>
                <w:rFonts w:hint="default"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新大门右梯</w:t>
            </w:r>
          </w:p>
        </w:tc>
        <w:tc>
          <w:tcPr>
            <w:tcW w:w="668"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22G118353</w:t>
            </w:r>
          </w:p>
        </w:tc>
        <w:tc>
          <w:tcPr>
            <w:tcW w:w="356"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日立</w:t>
            </w:r>
          </w:p>
        </w:tc>
        <w:tc>
          <w:tcPr>
            <w:tcW w:w="362" w:type="pct"/>
            <w:noWrap w:val="0"/>
            <w:vAlign w:val="center"/>
          </w:tcPr>
          <w:p>
            <w:pPr>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扶梯</w:t>
            </w:r>
          </w:p>
        </w:tc>
        <w:tc>
          <w:tcPr>
            <w:tcW w:w="497"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30°</w:t>
            </w:r>
          </w:p>
        </w:tc>
        <w:tc>
          <w:tcPr>
            <w:tcW w:w="743" w:type="pct"/>
            <w:noWrap w:val="0"/>
            <w:vAlign w:val="center"/>
          </w:tcPr>
          <w:p>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1000mm</w:t>
            </w:r>
          </w:p>
        </w:tc>
        <w:tc>
          <w:tcPr>
            <w:tcW w:w="718" w:type="pct"/>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3900mm</w:t>
            </w:r>
          </w:p>
        </w:tc>
        <w:tc>
          <w:tcPr>
            <w:tcW w:w="374" w:type="pct"/>
            <w:noWrap w:val="0"/>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1台</w:t>
            </w:r>
          </w:p>
        </w:tc>
        <w:tc>
          <w:tcPr>
            <w:tcW w:w="526" w:type="pct"/>
            <w:noWrap w:val="0"/>
            <w:vAlign w:val="center"/>
          </w:tcPr>
          <w:p>
            <w:pPr>
              <w:jc w:val="center"/>
              <w:rPr>
                <w:rFonts w:hint="default" w:ascii="仿宋_GB2312" w:hAnsi="仿宋_GB2312" w:eastAsia="仿宋_GB2312" w:cs="仿宋_GB2312"/>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000" w:type="pct"/>
            <w:gridSpan w:val="9"/>
            <w:noWrap w:val="0"/>
            <w:vAlign w:val="center"/>
          </w:tcPr>
          <w:p>
            <w:pPr>
              <w:jc w:val="center"/>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合计：</w:t>
            </w:r>
          </w:p>
        </w:tc>
      </w:tr>
      <w:bookmarkEnd w:id="2"/>
    </w:tbl>
    <w:p>
      <w:pPr>
        <w:spacing w:line="560" w:lineRule="exac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w:t>
      </w:r>
      <w:r>
        <w:rPr>
          <w:rFonts w:hint="default" w:ascii="仿宋" w:hAnsi="仿宋" w:eastAsia="仿宋" w:cs="仿宋"/>
          <w:b w:val="0"/>
          <w:bCs w:val="0"/>
          <w:color w:val="auto"/>
          <w:kern w:val="2"/>
          <w:sz w:val="32"/>
          <w:szCs w:val="32"/>
          <w:lang w:val="en-US" w:eastAsia="zh-CN" w:bidi="ar-SA"/>
        </w:rPr>
        <w:t>、投标人的资格要求</w:t>
      </w:r>
    </w:p>
    <w:p>
      <w:pPr>
        <w:spacing w:line="560" w:lineRule="exac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w:t>
      </w:r>
      <w:r>
        <w:rPr>
          <w:rFonts w:hint="default" w:ascii="仿宋" w:hAnsi="仿宋" w:eastAsia="仿宋" w:cs="仿宋"/>
          <w:b w:val="0"/>
          <w:bCs w:val="0"/>
          <w:color w:val="auto"/>
          <w:kern w:val="2"/>
          <w:sz w:val="32"/>
          <w:szCs w:val="32"/>
          <w:lang w:val="en-US" w:eastAsia="zh-CN" w:bidi="ar-SA"/>
        </w:rPr>
        <w:t>基本资格要求：</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1、具有独立承担民事责任的能力，提供有效的营业执照副本复印件。</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2、具备良好的商业信誉和健全的财务会计制度，提供近年财务审计报告或财务报表。</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3、拥有履行合同所必需的设备和专业技术能力，提供相关证明材料。</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4、有依法缴纳税收和社会保障资金的良好记录，提供近月缴纳凭证。</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5、参加本次采购活动前三年内，在经营活动中没有重大违法记录，提供书面声明。</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6、具备有效的中华人民共和国特种设备生产许可证（许可项目需含电梯制造（含安装、修理、改造）或电梯安装（含修理）；许可子项目需含曳引驱动乘客电梯）。</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7、参照《政府采购活动中查询及使用信用记录有关问题的通知》（财库〔2016〕125 号）要求，通过 “信用中国” 网站（www.creditchina.gov.cn）、“中国政府采购网” 网站（www.ccgp.gov.cn）等渠道查询，未被列入失信被执行人名单、重大税收违法案件当事人名单（重大税收违法失信主体）、政府采购严重违法失信行为记录名单 。</w:t>
      </w:r>
    </w:p>
    <w:p>
      <w:pPr>
        <w:spacing w:line="560" w:lineRule="exac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三</w:t>
      </w:r>
      <w:r>
        <w:rPr>
          <w:rFonts w:hint="default" w:ascii="仿宋" w:hAnsi="仿宋" w:eastAsia="仿宋" w:cs="仿宋"/>
          <w:b w:val="0"/>
          <w:bCs w:val="0"/>
          <w:color w:val="auto"/>
          <w:kern w:val="2"/>
          <w:sz w:val="32"/>
          <w:szCs w:val="32"/>
          <w:lang w:val="en-US" w:eastAsia="zh-CN" w:bidi="ar-SA"/>
        </w:rPr>
        <w:t>、招标文件的获取</w:t>
      </w:r>
    </w:p>
    <w:p>
      <w:pPr>
        <w:spacing w:line="560" w:lineRule="exact"/>
        <w:rPr>
          <w:rFonts w:hint="default" w:ascii="仿宋" w:hAnsi="仿宋" w:eastAsia="仿宋" w:cs="仿宋"/>
          <w:b w:val="0"/>
          <w:bCs w:val="0"/>
          <w:color w:val="auto"/>
          <w:kern w:val="2"/>
          <w:sz w:val="32"/>
          <w:szCs w:val="32"/>
          <w:lang w:val="en-US" w:eastAsia="zh-CN" w:bidi="ar-SA"/>
        </w:rPr>
      </w:pPr>
      <w:r>
        <w:rPr>
          <w:rFonts w:hint="default" w:ascii="仿宋" w:hAnsi="仿宋" w:eastAsia="仿宋" w:cs="仿宋"/>
          <w:b w:val="0"/>
          <w:bCs w:val="0"/>
          <w:color w:val="auto"/>
          <w:kern w:val="2"/>
          <w:sz w:val="32"/>
          <w:szCs w:val="32"/>
          <w:lang w:val="en-US" w:eastAsia="zh-CN" w:bidi="ar-SA"/>
        </w:rPr>
        <w:t>获取</w:t>
      </w:r>
      <w:r>
        <w:rPr>
          <w:rFonts w:hint="eastAsia" w:ascii="仿宋" w:hAnsi="仿宋" w:eastAsia="仿宋" w:cs="仿宋"/>
          <w:b w:val="0"/>
          <w:bCs w:val="0"/>
          <w:color w:val="auto"/>
          <w:kern w:val="2"/>
          <w:sz w:val="32"/>
          <w:szCs w:val="32"/>
          <w:lang w:val="en-US" w:eastAsia="zh-CN" w:bidi="ar-SA"/>
        </w:rPr>
        <w:t>方式</w:t>
      </w:r>
      <w:r>
        <w:rPr>
          <w:rFonts w:hint="default" w:ascii="仿宋" w:hAnsi="仿宋" w:eastAsia="仿宋" w:cs="仿宋"/>
          <w:b w:val="0"/>
          <w:bCs w:val="0"/>
          <w:color w:val="auto"/>
          <w:kern w:val="2"/>
          <w:sz w:val="32"/>
          <w:szCs w:val="32"/>
          <w:lang w:val="en-US" w:eastAsia="zh-CN" w:bidi="ar-SA"/>
        </w:rPr>
        <w:t>：</w:t>
      </w:r>
      <w:r>
        <w:rPr>
          <w:rFonts w:hint="eastAsia" w:ascii="仿宋" w:hAnsi="仿宋" w:eastAsia="仿宋" w:cs="仿宋"/>
          <w:b w:val="0"/>
          <w:bCs w:val="0"/>
          <w:color w:val="auto"/>
          <w:kern w:val="2"/>
          <w:sz w:val="32"/>
          <w:szCs w:val="32"/>
          <w:lang w:val="en-US" w:eastAsia="zh-CN" w:bidi="ar-SA"/>
        </w:rPr>
        <w:t>融水苗族自治县人民医院官网本公告附件在线下载</w:t>
      </w:r>
      <w:r>
        <w:rPr>
          <w:rFonts w:hint="default" w:ascii="仿宋" w:hAnsi="仿宋" w:eastAsia="仿宋" w:cs="仿宋"/>
          <w:b w:val="0"/>
          <w:bCs w:val="0"/>
          <w:color w:val="auto"/>
          <w:kern w:val="2"/>
          <w:sz w:val="32"/>
          <w:szCs w:val="32"/>
          <w:lang w:val="en-US" w:eastAsia="zh-CN" w:bidi="ar-SA"/>
        </w:rPr>
        <w:t>。</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四、报名方式及招标时间：</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（一）报名需提交的资料：</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1.报名表（详见附件）；</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2.提供有效的营业执照副本复印件；</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3.法定代表人授权委托书原件（委托代理时必须提供，需有法定代表人签字或盖章）；</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4.法定代表人及委托代理人有效身份证件复印件；</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5.以上资料需加盖公司公章。</w:t>
      </w:r>
    </w:p>
    <w:p>
      <w:pPr>
        <w:spacing w:line="560" w:lineRule="exac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（二）报名及招标时间安排：</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1.报名时间：自公告发布之日起至2025年2月26日，每日上午[8:00-12:00]，下午[15:00-18:00]（北京时间，法定节假日除外）。</w:t>
      </w:r>
    </w:p>
    <w:p>
      <w:pPr>
        <w:spacing w:line="560" w:lineRule="exac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2.竞争性磋商会议时间：2025年2月27日上午10:00，开标地点为医院5号楼4楼一体化会议室。（暂定）</w:t>
      </w:r>
    </w:p>
    <w:p>
      <w:pPr>
        <w:spacing w:line="560" w:lineRule="exac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五</w:t>
      </w:r>
      <w:r>
        <w:rPr>
          <w:rFonts w:hint="default" w:ascii="仿宋" w:hAnsi="仿宋" w:eastAsia="仿宋" w:cs="仿宋"/>
          <w:b w:val="0"/>
          <w:bCs w:val="0"/>
          <w:color w:val="auto"/>
          <w:kern w:val="2"/>
          <w:sz w:val="32"/>
          <w:szCs w:val="32"/>
          <w:lang w:val="en-US" w:eastAsia="zh-CN" w:bidi="ar-SA"/>
        </w:rPr>
        <w:t>、联系方式</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技术咨询：总务科唐科长 13207829222</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报名咨询：采购办万老师 13768228700</w:t>
      </w:r>
    </w:p>
    <w:p>
      <w:pPr>
        <w:spacing w:line="560" w:lineRule="exac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六、</w:t>
      </w:r>
      <w:r>
        <w:rPr>
          <w:rFonts w:hint="default" w:ascii="仿宋" w:hAnsi="仿宋" w:eastAsia="仿宋" w:cs="仿宋"/>
          <w:b w:val="0"/>
          <w:bCs w:val="0"/>
          <w:color w:val="auto"/>
          <w:kern w:val="2"/>
          <w:sz w:val="32"/>
          <w:szCs w:val="32"/>
          <w:lang w:val="en-US" w:eastAsia="zh-CN" w:bidi="ar-SA"/>
        </w:rPr>
        <w:t>磋商</w:t>
      </w:r>
      <w:r>
        <w:rPr>
          <w:rFonts w:hint="eastAsia" w:ascii="仿宋" w:hAnsi="仿宋" w:eastAsia="仿宋" w:cs="仿宋"/>
          <w:b w:val="0"/>
          <w:bCs w:val="0"/>
          <w:color w:val="auto"/>
          <w:kern w:val="2"/>
          <w:sz w:val="32"/>
          <w:szCs w:val="32"/>
          <w:lang w:val="en-US" w:eastAsia="zh-CN" w:bidi="ar-SA"/>
        </w:rPr>
        <w:t>报价</w:t>
      </w:r>
      <w:r>
        <w:rPr>
          <w:rFonts w:hint="default" w:ascii="仿宋" w:hAnsi="仿宋" w:eastAsia="仿宋" w:cs="仿宋"/>
          <w:b w:val="0"/>
          <w:bCs w:val="0"/>
          <w:color w:val="auto"/>
          <w:kern w:val="2"/>
          <w:sz w:val="32"/>
          <w:szCs w:val="32"/>
          <w:lang w:val="en-US" w:eastAsia="zh-CN" w:bidi="ar-SA"/>
        </w:rPr>
        <w:t>文件递交时间：</w:t>
      </w:r>
      <w:r>
        <w:rPr>
          <w:rFonts w:hint="eastAsia" w:ascii="仿宋" w:hAnsi="仿宋" w:eastAsia="仿宋" w:cs="仿宋"/>
          <w:b w:val="0"/>
          <w:bCs w:val="0"/>
          <w:color w:val="auto"/>
          <w:kern w:val="2"/>
          <w:sz w:val="32"/>
          <w:szCs w:val="32"/>
          <w:lang w:val="en-US" w:eastAsia="zh-CN" w:bidi="ar-SA"/>
        </w:rPr>
        <w:t>于会议当日面交我院磋商小组。</w:t>
      </w:r>
    </w:p>
    <w:p>
      <w:pPr>
        <w:spacing w:line="560" w:lineRule="exact"/>
        <w:jc w:val="righ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融水苗族自治县人民医院</w:t>
      </w:r>
    </w:p>
    <w:p>
      <w:pPr>
        <w:spacing w:line="560" w:lineRule="exact"/>
        <w:jc w:val="righ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2025年2月20日</w:t>
      </w: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pPr>
    </w:p>
    <w:p>
      <w:pPr>
        <w:pStyle w:val="2"/>
      </w:pPr>
    </w:p>
    <w:p>
      <w:pPr>
        <w:snapToGrid w:val="0"/>
        <w:spacing w:beforeLines="50" w:after="50" w:line="320" w:lineRule="exact"/>
        <w:jc w:val="both"/>
        <w:rPr>
          <w:b/>
          <w:bCs/>
          <w:color w:val="auto"/>
          <w:sz w:val="44"/>
          <w:szCs w:val="44"/>
        </w:rPr>
      </w:pPr>
    </w:p>
    <w:p>
      <w:pPr>
        <w:snapToGrid w:val="0"/>
        <w:spacing w:beforeLines="50" w:after="50" w:line="240" w:lineRule="auto"/>
        <w:jc w:val="center"/>
        <w:rPr>
          <w:rFonts w:hint="eastAsia"/>
          <w:b/>
          <w:bCs/>
          <w:color w:val="auto"/>
          <w:sz w:val="44"/>
          <w:szCs w:val="44"/>
        </w:rPr>
      </w:pPr>
    </w:p>
    <w:p>
      <w:pPr>
        <w:spacing w:line="520" w:lineRule="exact"/>
        <w:jc w:val="center"/>
        <w:outlineLvl w:val="0"/>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项目采购服务需求</w:t>
      </w:r>
    </w:p>
    <w:p>
      <w:pPr>
        <w:pStyle w:val="2"/>
        <w:rPr>
          <w:rFonts w:hint="default"/>
          <w:lang w:val="en-US" w:eastAsia="zh-CN"/>
        </w:rPr>
      </w:pPr>
    </w:p>
    <w:p>
      <w:pPr>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eastAsia="zh-CN"/>
        </w:rPr>
        <w:t>招标内容及范围:</w:t>
      </w:r>
      <w:r>
        <w:rPr>
          <w:rFonts w:hint="eastAsia" w:ascii="仿宋_GB2312" w:hAnsi="仿宋_GB2312" w:eastAsia="仿宋_GB2312" w:cs="仿宋_GB2312"/>
          <w:sz w:val="32"/>
          <w:szCs w:val="32"/>
          <w:u w:val="single"/>
          <w:lang w:eastAsia="zh-CN"/>
        </w:rPr>
        <w:t>融水苗族自治县人民医院</w:t>
      </w:r>
      <w:r>
        <w:rPr>
          <w:rFonts w:hint="eastAsia" w:ascii="仿宋_GB2312" w:hAnsi="仿宋_GB2312" w:eastAsia="仿宋_GB2312" w:cs="仿宋_GB2312"/>
          <w:sz w:val="32"/>
          <w:szCs w:val="32"/>
          <w:u w:val="single"/>
        </w:rPr>
        <w:t>202</w:t>
      </w:r>
      <w:r>
        <w:rPr>
          <w:rFonts w:hint="eastAsia" w:ascii="仿宋_GB2312" w:hAnsi="仿宋_GB2312" w:eastAsia="仿宋_GB2312" w:cs="仿宋_GB2312"/>
          <w:sz w:val="32"/>
          <w:szCs w:val="32"/>
          <w:u w:val="single"/>
          <w:lang w:val="en-US" w:eastAsia="zh-CN"/>
        </w:rPr>
        <w:t>5</w:t>
      </w:r>
      <w:r>
        <w:rPr>
          <w:rFonts w:hint="eastAsia" w:ascii="仿宋_GB2312" w:hAnsi="仿宋_GB2312" w:eastAsia="仿宋_GB2312" w:cs="仿宋_GB2312"/>
          <w:sz w:val="32"/>
          <w:szCs w:val="32"/>
          <w:u w:val="single"/>
        </w:rPr>
        <w:t>年度</w:t>
      </w:r>
      <w:r>
        <w:rPr>
          <w:rFonts w:hint="eastAsia" w:ascii="仿宋_GB2312" w:hAnsi="仿宋_GB2312" w:eastAsia="仿宋_GB2312" w:cs="仿宋_GB2312"/>
          <w:sz w:val="32"/>
          <w:szCs w:val="32"/>
          <w:u w:val="single"/>
          <w:lang w:val="en-US" w:eastAsia="zh-CN"/>
        </w:rPr>
        <w:t>18台</w:t>
      </w:r>
      <w:r>
        <w:rPr>
          <w:rFonts w:hint="eastAsia" w:ascii="仿宋_GB2312" w:hAnsi="仿宋_GB2312" w:eastAsia="仿宋_GB2312" w:cs="仿宋_GB2312"/>
          <w:sz w:val="32"/>
          <w:szCs w:val="32"/>
          <w:u w:val="single"/>
        </w:rPr>
        <w:t>电梯</w:t>
      </w:r>
      <w:r>
        <w:rPr>
          <w:rFonts w:hint="eastAsia" w:ascii="仿宋_GB2312" w:hAnsi="仿宋_GB2312" w:eastAsia="仿宋_GB2312" w:cs="仿宋_GB2312"/>
          <w:sz w:val="32"/>
          <w:szCs w:val="32"/>
          <w:u w:val="single"/>
          <w:lang w:val="en-US" w:eastAsia="zh-CN"/>
        </w:rPr>
        <w:t>的</w:t>
      </w:r>
      <w:r>
        <w:rPr>
          <w:rFonts w:hint="eastAsia" w:ascii="仿宋_GB2312" w:hAnsi="仿宋_GB2312" w:eastAsia="仿宋_GB2312" w:cs="仿宋_GB2312"/>
          <w:sz w:val="32"/>
          <w:szCs w:val="32"/>
          <w:u w:val="single"/>
        </w:rPr>
        <w:t>维护保养服务</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rPr>
        <w:t xml:space="preserve"> </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预算价：</w:t>
      </w:r>
      <w:r>
        <w:rPr>
          <w:rFonts w:hint="eastAsia" w:ascii="仿宋_GB2312" w:hAnsi="仿宋_GB2312" w:eastAsia="仿宋_GB2312" w:cs="仿宋_GB2312"/>
          <w:sz w:val="32"/>
          <w:szCs w:val="32"/>
          <w:u w:val="single"/>
          <w:lang w:val="en-US" w:eastAsia="zh-CN"/>
        </w:rPr>
        <w:t>79200</w:t>
      </w:r>
      <w:r>
        <w:rPr>
          <w:rFonts w:hint="eastAsia" w:ascii="仿宋_GB2312" w:hAnsi="仿宋_GB2312" w:eastAsia="仿宋_GB2312" w:cs="仿宋_GB2312"/>
          <w:sz w:val="32"/>
          <w:szCs w:val="32"/>
          <w:u w:val="single"/>
          <w:lang w:eastAsia="zh-CN"/>
        </w:rPr>
        <w:t>元（服务周期壹年）。</w:t>
      </w:r>
      <w:r>
        <w:rPr>
          <w:rFonts w:hint="eastAsia" w:ascii="仿宋" w:hAnsi="仿宋" w:eastAsia="仿宋" w:cs="仿宋"/>
          <w:b w:val="0"/>
          <w:bCs w:val="0"/>
          <w:color w:val="auto"/>
          <w:kern w:val="2"/>
          <w:sz w:val="32"/>
          <w:szCs w:val="32"/>
          <w:u w:val="single"/>
          <w:lang w:val="en-US" w:eastAsia="zh-CN" w:bidi="ar-SA"/>
        </w:rPr>
        <w:t>采用n+1模式，如年底考核通过可继续续签。壹年最高价格不能超过：79200元。</w:t>
      </w:r>
    </w:p>
    <w:p>
      <w:pPr>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服务</w:t>
      </w:r>
      <w:r>
        <w:rPr>
          <w:rFonts w:hint="eastAsia" w:ascii="仿宋_GB2312" w:hAnsi="仿宋_GB2312" w:eastAsia="仿宋_GB2312" w:cs="仿宋_GB2312"/>
          <w:b/>
          <w:bCs/>
          <w:sz w:val="32"/>
          <w:szCs w:val="32"/>
          <w:lang w:eastAsia="zh-CN"/>
        </w:rPr>
        <w:t>内容及要求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包括但不限于以下内容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曳引系统维修保养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电力拖动系统维修保养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各控制系统维修保养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轿厢及轿门系统维修保养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厅门及开关门系统维修保养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各安全系统维修保养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rPr>
        <w:t>各润滑系统维修保养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按要求系统做好电梯检查、调整、润滑，并根据设备状态要求，修理或更换以下零部件，保证电梯安全正常运行。</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■机器部分:曳引轮、涡杆、涡轮、曳引轮轴承、制动线圈、制动臂。电机、冷却风机和轴承。</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气部分:控制柜、派梯设备、平层装置、所有的继电器、传感器、电阻、电容、功率放大器、变压器、接触器、连接线、阻尼减振器、记时器、电子板、钢带及其机电驱动装置、电机线路和整流器电路的电阻。</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■安全设备部分：限速器、限速器轮和轴组件、轴承、安全钳。</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■井道部分:曳引绳、随行电缆、导向轮或复绕轮及其轴承、轿厢和对重、导轨及缓冲器、上下极限开关、限速器涨紧轮装置、补偿链、补偿链装置、轿厢风扇、对重及对重导靴，包括滚轮和导靴片。</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厅、轿门部分:轿厢和厅门机械按钮、电子轻触式按钮、轿厢和大厅楼层位置显示器、厅门信号灯、轿厢方向指示器、轿厢内吊顶装饰板、厅门连锁装置、厅门吊架、厅门门滑块及辅助关门装置、自动开门机、轿门吊板、轿门触点、门保护装置、称重设备。轿架安全装置和轿厢平台。</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提供24小时紧急故障维修和意外事件的技术性服务。</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3.10</w:t>
      </w:r>
      <w:r>
        <w:rPr>
          <w:rFonts w:hint="eastAsia" w:ascii="仿宋_GB2312" w:hAnsi="仿宋_GB2312" w:eastAsia="仿宋_GB2312" w:cs="仿宋_GB2312"/>
          <w:sz w:val="32"/>
          <w:szCs w:val="32"/>
        </w:rPr>
        <w:t>如遇采购人有重大接待活动，须提供驻场服务。</w:t>
      </w:r>
    </w:p>
    <w:p>
      <w:pPr>
        <w:spacing w:line="520" w:lineRule="exact"/>
        <w:ind w:firstLine="643" w:firstLineChars="200"/>
        <w:outlineLvl w:val="0"/>
        <w:rPr>
          <w:rFonts w:hint="eastAsia" w:ascii="仿宋_GB2312" w:hAnsi="仿宋_GB2312" w:eastAsia="仿宋_GB2312" w:cs="仿宋_GB2312"/>
          <w:b/>
          <w:bCs/>
          <w:sz w:val="32"/>
          <w:szCs w:val="32"/>
        </w:rPr>
      </w:pPr>
      <w:bookmarkStart w:id="3" w:name="_Toc17216791"/>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、招标人、投标人及投标代表</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.1招标人：</w:t>
      </w:r>
      <w:r>
        <w:rPr>
          <w:rFonts w:hint="eastAsia" w:ascii="仿宋_GB2312" w:hAnsi="仿宋_GB2312" w:eastAsia="仿宋_GB2312" w:cs="仿宋_GB2312"/>
          <w:sz w:val="32"/>
          <w:szCs w:val="32"/>
          <w:lang w:eastAsia="zh-CN"/>
        </w:rPr>
        <w:t>融水苗族自治县人民医院</w:t>
      </w:r>
      <w:r>
        <w:rPr>
          <w:rFonts w:hint="eastAsia" w:ascii="仿宋_GB2312" w:hAnsi="仿宋_GB2312" w:eastAsia="仿宋_GB2312" w:cs="仿宋_GB2312"/>
          <w:sz w:val="32"/>
          <w:szCs w:val="32"/>
        </w:rPr>
        <w:t>。在招标阶段称为招标人，在签订和执行合同阶段称为甲方。</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.2投标人：在招标阶段称为投标人，在签订和执行合同阶段称为乙方。</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招标文件中投标人称谓与签订和执行合同阶段的乙方作同一理解。</w:t>
      </w:r>
      <w:bookmarkStart w:id="4" w:name="_Toc18710"/>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.3投标代表</w:t>
      </w:r>
      <w:bookmarkEnd w:id="4"/>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投标代表指全权代表投标人参加投标活动并签署投标文件的人，如投标代表是法定代表人，须提供法定代表人证明书（原件）；投标人代表不是法定代表人，须提供法定代表人授权书(原件)的证明文件。</w:t>
      </w:r>
    </w:p>
    <w:bookmarkEnd w:id="3"/>
    <w:p>
      <w:pPr>
        <w:spacing w:line="520" w:lineRule="exact"/>
        <w:ind w:firstLine="643" w:firstLineChars="200"/>
        <w:outlineLvl w:val="0"/>
        <w:rPr>
          <w:rFonts w:hint="eastAsia" w:ascii="仿宋_GB2312" w:hAnsi="仿宋_GB2312" w:eastAsia="仿宋_GB2312" w:cs="仿宋_GB2312"/>
          <w:b/>
          <w:bCs/>
          <w:sz w:val="32"/>
          <w:szCs w:val="32"/>
        </w:rPr>
      </w:pPr>
      <w:bookmarkStart w:id="5" w:name="_Toc17216793"/>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、投标费用</w:t>
      </w:r>
      <w:bookmarkEnd w:id="5"/>
      <w:r>
        <w:rPr>
          <w:rFonts w:hint="eastAsia" w:ascii="仿宋_GB2312" w:hAnsi="仿宋_GB2312" w:eastAsia="仿宋_GB2312" w:cs="仿宋_GB2312"/>
          <w:b/>
          <w:bCs/>
          <w:sz w:val="32"/>
          <w:szCs w:val="32"/>
        </w:rPr>
        <w:t>、责任和风险</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投标人应自行承担所有与准备和参加投标有关的费用、责任和风险。不论投标的结果如何，招标人在任何情况下均无义务和责任承担这些费用、责任和风险。</w:t>
      </w:r>
      <w:bookmarkStart w:id="6" w:name="_Toc17216804"/>
    </w:p>
    <w:p>
      <w:pPr>
        <w:spacing w:line="520" w:lineRule="exact"/>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、投标</w:t>
      </w:r>
      <w:r>
        <w:rPr>
          <w:rFonts w:hint="eastAsia" w:ascii="仿宋_GB2312" w:hAnsi="仿宋_GB2312" w:eastAsia="仿宋_GB2312" w:cs="仿宋_GB2312"/>
          <w:b/>
          <w:bCs/>
          <w:sz w:val="32"/>
          <w:szCs w:val="32"/>
          <w:lang w:eastAsia="zh-CN"/>
        </w:rPr>
        <w:t>人资格要求</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6.1投标人具有有效的工商营业执照，经营范围包含电梯的维修、安装相关内容.</w:t>
      </w:r>
    </w:p>
    <w:p>
      <w:pPr>
        <w:spacing w:line="52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6.2投标人具有有效的</w:t>
      </w:r>
      <w:r>
        <w:rPr>
          <w:rFonts w:hint="default" w:ascii="仿宋_GB2312" w:hAnsi="仿宋_GB2312" w:eastAsia="仿宋_GB2312" w:cs="仿宋_GB2312"/>
          <w:sz w:val="32"/>
          <w:szCs w:val="32"/>
          <w:lang w:val="en-US" w:eastAsia="zh-CN"/>
        </w:rPr>
        <w:t>特种设备生产许可证</w:t>
      </w:r>
      <w:r>
        <w:rPr>
          <w:rFonts w:hint="eastAsia" w:ascii="仿宋_GB2312" w:hAnsi="仿宋_GB2312" w:eastAsia="仿宋_GB2312" w:cs="仿宋_GB2312"/>
          <w:sz w:val="32"/>
          <w:szCs w:val="32"/>
          <w:lang w:val="en-US" w:eastAsia="zh-CN"/>
        </w:rPr>
        <w:t>。</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6.3投标人需在融水当地有维保驻点。</w:t>
      </w:r>
    </w:p>
    <w:p>
      <w:pPr>
        <w:spacing w:line="52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6.4投标人驻点人员不少于3人，且为正式员工。</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6.5投标人需在融水当地有2年以上开展维护保养服务经验，有同样医院电梯维护保养服务经验。</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6.6投标人需取得电梯生产厂家维护保养授权。</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6.7本项目不接受联合体报价。</w:t>
      </w:r>
    </w:p>
    <w:p>
      <w:pPr>
        <w:spacing w:line="52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6.8能够提供符合公告要求服务的供应商均可参与本项目。</w:t>
      </w:r>
    </w:p>
    <w:bookmarkEnd w:id="6"/>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rPr>
      </w:pPr>
    </w:p>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jc w:val="both"/>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b/>
          <w:bCs/>
          <w:color w:val="auto"/>
          <w:sz w:val="44"/>
          <w:szCs w:val="44"/>
        </w:rPr>
      </w:pPr>
      <w:r>
        <w:rPr>
          <w:rFonts w:hint="eastAsia"/>
          <w:b/>
          <w:bCs/>
          <w:color w:val="auto"/>
          <w:sz w:val="44"/>
          <w:szCs w:val="44"/>
        </w:rPr>
        <w:t>服务承诺书</w:t>
      </w:r>
    </w:p>
    <w:p>
      <w:pPr>
        <w:pStyle w:val="2"/>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5"/>
        <w:spacing w:after="120"/>
        <w:jc w:val="center"/>
        <w:rPr>
          <w:rFonts w:hint="eastAsia" w:ascii="宋体" w:hAnsi="宋体" w:eastAsia="宋体" w:cs="宋体"/>
          <w:b/>
          <w:bCs/>
          <w:sz w:val="44"/>
          <w:szCs w:val="44"/>
          <w:highlight w:val="none"/>
        </w:rPr>
      </w:pPr>
      <w:bookmarkStart w:id="7" w:name="_Toc24273"/>
    </w:p>
    <w:bookmarkEnd w:id="7"/>
    <w:p>
      <w:pPr>
        <w:jc w:val="center"/>
        <w:rPr>
          <w:rFonts w:hint="eastAsia" w:ascii="宋体" w:hAnsi="宋体" w:eastAsia="宋体" w:cs="宋体"/>
          <w:b/>
          <w:bCs/>
          <w:kern w:val="2"/>
          <w:sz w:val="44"/>
          <w:szCs w:val="44"/>
          <w:highlight w:val="none"/>
          <w:lang w:val="en-US" w:eastAsia="zh-CN" w:bidi="ar-SA"/>
        </w:rPr>
      </w:pPr>
      <w:r>
        <w:rPr>
          <w:rFonts w:hint="eastAsia" w:ascii="宋体" w:hAnsi="宋体" w:eastAsia="宋体" w:cs="宋体"/>
          <w:b/>
          <w:bCs/>
          <w:kern w:val="2"/>
          <w:sz w:val="44"/>
          <w:szCs w:val="44"/>
          <w:highlight w:val="none"/>
          <w:lang w:val="en-US" w:eastAsia="zh-CN" w:bidi="ar-SA"/>
        </w:rPr>
        <w:t>融水苗族自治县人民医院电梯维护保养服务采购项目评审办法及评审标准</w:t>
      </w:r>
    </w:p>
    <w:p>
      <w:pPr>
        <w:tabs>
          <w:tab w:val="left" w:pos="2835"/>
        </w:tabs>
        <w:spacing w:line="360" w:lineRule="auto"/>
        <w:ind w:firstLine="420"/>
        <w:rPr>
          <w:rFonts w:hint="eastAsia" w:ascii="宋体" w:hAnsi="宋体" w:cs="宋体"/>
          <w:b/>
          <w:color w:val="auto"/>
          <w:sz w:val="28"/>
          <w:szCs w:val="28"/>
          <w:highlight w:val="none"/>
        </w:rPr>
      </w:pPr>
      <w:r>
        <w:rPr>
          <w:rFonts w:hint="eastAsia" w:ascii="宋体" w:hAnsi="宋体" w:cs="宋体"/>
          <w:b/>
          <w:color w:val="auto"/>
          <w:sz w:val="28"/>
          <w:szCs w:val="28"/>
          <w:highlight w:val="none"/>
        </w:rPr>
        <w:t>一、评审原则：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（一）磋商小组的构成：</w:t>
      </w:r>
      <w:r>
        <w:rPr>
          <w:rFonts w:hint="eastAsia" w:ascii="宋体" w:hAnsi="宋体" w:cs="宋体"/>
          <w:bCs/>
          <w:color w:val="auto"/>
          <w:sz w:val="24"/>
          <w:highlight w:val="none"/>
        </w:rPr>
        <w:t>本磋商采购项目的磋商小组成员分别由依法组成的专家、采购人代表共3人构成。</w:t>
      </w:r>
      <w:r>
        <w:rPr>
          <w:rFonts w:hint="eastAsia" w:ascii="宋体" w:hAnsi="宋体" w:cs="宋体"/>
          <w:color w:val="auto"/>
          <w:sz w:val="24"/>
          <w:highlight w:val="none"/>
        </w:rPr>
        <w:t>评审专家从</w:t>
      </w:r>
      <w:r>
        <w:rPr>
          <w:rFonts w:hint="eastAsia" w:ascii="宋体" w:hAnsi="宋体" w:cs="宋体"/>
          <w:color w:val="auto"/>
          <w:sz w:val="24"/>
          <w:highlight w:val="none"/>
          <w:lang w:val="en-US" w:eastAsia="zh-CN"/>
        </w:rPr>
        <w:t>融水苗族自治县人民医院</w:t>
      </w:r>
      <w:r>
        <w:rPr>
          <w:rFonts w:hint="eastAsia" w:ascii="宋体" w:hAnsi="宋体" w:cs="宋体"/>
          <w:color w:val="auto"/>
          <w:sz w:val="24"/>
          <w:highlight w:val="none"/>
        </w:rPr>
        <w:t>采购专家库内相关专业的专家名单中随机抽取。</w:t>
      </w:r>
    </w:p>
    <w:p>
      <w:pPr>
        <w:spacing w:line="360" w:lineRule="auto"/>
        <w:ind w:firstLine="480" w:firstLineChars="200"/>
        <w:rPr>
          <w:rFonts w:hint="eastAsia" w:ascii="宋体" w:hAnsi="宋体" w:cs="宋体"/>
          <w:b/>
          <w:color w:val="auto"/>
          <w:sz w:val="28"/>
          <w:szCs w:val="28"/>
          <w:highlight w:val="none"/>
        </w:rPr>
      </w:pPr>
      <w:r>
        <w:rPr>
          <w:rFonts w:hint="eastAsia" w:ascii="宋体" w:hAnsi="宋体" w:cs="宋体"/>
          <w:color w:val="auto"/>
          <w:sz w:val="24"/>
          <w:highlight w:val="none"/>
        </w:rPr>
        <w:t>（二）评审依据：以磋商文件、响应文件为评审依据。</w:t>
      </w:r>
    </w:p>
    <w:p>
      <w:pPr>
        <w:tabs>
          <w:tab w:val="left" w:pos="2835"/>
        </w:tabs>
        <w:spacing w:line="360" w:lineRule="auto"/>
        <w:ind w:firstLine="420"/>
        <w:rPr>
          <w:rFonts w:hint="eastAsia" w:ascii="宋体" w:hAnsi="宋体" w:cs="宋体"/>
          <w:b/>
          <w:sz w:val="28"/>
          <w:szCs w:val="28"/>
        </w:rPr>
      </w:pPr>
      <w:r>
        <w:rPr>
          <w:rFonts w:hint="eastAsia" w:ascii="宋体" w:hAnsi="宋体" w:cs="宋体"/>
          <w:b/>
          <w:sz w:val="28"/>
          <w:szCs w:val="28"/>
        </w:rPr>
        <w:t>二、评定方法：</w:t>
      </w:r>
    </w:p>
    <w:p>
      <w:pPr>
        <w:pStyle w:val="27"/>
        <w:tabs>
          <w:tab w:val="left" w:pos="180"/>
        </w:tabs>
        <w:spacing w:line="360" w:lineRule="auto"/>
        <w:ind w:left="-2" w:leftChars="-1" w:firstLine="480" w:firstLineChars="200"/>
        <w:rPr>
          <w:rFonts w:hint="eastAsia" w:hAnsi="宋体" w:cs="宋体"/>
          <w:sz w:val="24"/>
        </w:rPr>
      </w:pPr>
      <w:r>
        <w:rPr>
          <w:rFonts w:hint="eastAsia" w:hAnsi="宋体" w:cs="宋体"/>
          <w:sz w:val="24"/>
        </w:rPr>
        <w:t>（一）对进入详评的，采用百分制综合评分法（按四舍五入取至百分位）。</w:t>
      </w:r>
    </w:p>
    <w:p>
      <w:pPr>
        <w:pStyle w:val="27"/>
        <w:tabs>
          <w:tab w:val="left" w:pos="180"/>
        </w:tabs>
        <w:spacing w:line="360" w:lineRule="auto"/>
        <w:ind w:left="-2" w:leftChars="-1" w:firstLine="482" w:firstLineChars="200"/>
        <w:rPr>
          <w:rFonts w:hint="eastAsia"/>
        </w:rPr>
      </w:pPr>
      <w:r>
        <w:rPr>
          <w:rFonts w:hint="eastAsia" w:hAnsi="宋体" w:cs="宋体"/>
          <w:b/>
          <w:bCs/>
          <w:sz w:val="24"/>
        </w:rPr>
        <w:t>（二）评分细则：</w:t>
      </w: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3"/>
        <w:gridCol w:w="1185"/>
        <w:gridCol w:w="5190"/>
        <w:gridCol w:w="1650"/>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9920" w:type="dxa"/>
            <w:gridSpan w:val="5"/>
            <w:noWrap w:val="0"/>
            <w:vAlign w:val="center"/>
          </w:tcPr>
          <w:p>
            <w:pPr>
              <w:tabs>
                <w:tab w:val="left" w:pos="865"/>
              </w:tabs>
              <w:spacing w:line="360" w:lineRule="auto"/>
              <w:jc w:val="left"/>
              <w:rPr>
                <w:rFonts w:hint="default" w:ascii="宋体" w:hAnsi="宋体" w:cs="宋体"/>
                <w:bCs/>
                <w:sz w:val="24"/>
                <w:lang w:val="en-US" w:eastAsia="zh-CN"/>
              </w:rPr>
            </w:pPr>
            <w:r>
              <w:rPr>
                <w:rFonts w:hint="eastAsia" w:ascii="宋体" w:hAnsi="宋体" w:cs="宋体"/>
                <w:bCs/>
                <w:sz w:val="24"/>
                <w:lang w:val="en-US" w:eastAsia="zh-CN"/>
              </w:rPr>
              <w:t>公司名称：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trPr>
        <w:tc>
          <w:tcPr>
            <w:tcW w:w="763" w:type="dxa"/>
            <w:noWrap w:val="0"/>
            <w:vAlign w:val="center"/>
          </w:tcPr>
          <w:p>
            <w:pPr>
              <w:spacing w:line="360" w:lineRule="auto"/>
              <w:jc w:val="center"/>
              <w:rPr>
                <w:rFonts w:hint="eastAsia" w:ascii="宋体" w:hAnsi="宋体" w:cs="宋体"/>
                <w:b/>
                <w:bCs w:val="0"/>
                <w:sz w:val="24"/>
              </w:rPr>
            </w:pPr>
            <w:r>
              <w:rPr>
                <w:rFonts w:hint="eastAsia" w:ascii="宋体" w:hAnsi="宋体" w:cs="宋体"/>
                <w:b/>
                <w:bCs w:val="0"/>
                <w:sz w:val="24"/>
              </w:rPr>
              <w:t>序号</w:t>
            </w:r>
          </w:p>
        </w:tc>
        <w:tc>
          <w:tcPr>
            <w:tcW w:w="1185" w:type="dxa"/>
            <w:noWrap w:val="0"/>
            <w:vAlign w:val="center"/>
          </w:tcPr>
          <w:p>
            <w:pPr>
              <w:spacing w:line="360" w:lineRule="auto"/>
              <w:jc w:val="center"/>
              <w:rPr>
                <w:rFonts w:hint="eastAsia" w:ascii="宋体" w:hAnsi="宋体" w:cs="宋体"/>
                <w:b/>
                <w:bCs w:val="0"/>
                <w:sz w:val="24"/>
              </w:rPr>
            </w:pPr>
            <w:r>
              <w:rPr>
                <w:rFonts w:hint="eastAsia" w:ascii="宋体" w:hAnsi="宋体" w:cs="宋体"/>
                <w:b/>
                <w:bCs w:val="0"/>
                <w:sz w:val="24"/>
              </w:rPr>
              <w:t>评分项目</w:t>
            </w:r>
          </w:p>
        </w:tc>
        <w:tc>
          <w:tcPr>
            <w:tcW w:w="5190" w:type="dxa"/>
            <w:noWrap w:val="0"/>
            <w:vAlign w:val="center"/>
          </w:tcPr>
          <w:p>
            <w:pPr>
              <w:spacing w:line="360" w:lineRule="auto"/>
              <w:jc w:val="center"/>
              <w:rPr>
                <w:rFonts w:hint="eastAsia" w:ascii="宋体" w:hAnsi="宋体" w:cs="宋体"/>
                <w:b/>
                <w:bCs w:val="0"/>
                <w:sz w:val="24"/>
              </w:rPr>
            </w:pPr>
            <w:r>
              <w:rPr>
                <w:rFonts w:hint="eastAsia" w:ascii="宋体" w:hAnsi="宋体" w:cs="宋体"/>
                <w:b/>
                <w:bCs w:val="0"/>
                <w:sz w:val="24"/>
              </w:rPr>
              <w:t>评分标准</w:t>
            </w:r>
          </w:p>
        </w:tc>
        <w:tc>
          <w:tcPr>
            <w:tcW w:w="1650" w:type="dxa"/>
            <w:noWrap w:val="0"/>
            <w:vAlign w:val="center"/>
          </w:tcPr>
          <w:p>
            <w:pPr>
              <w:spacing w:line="360" w:lineRule="auto"/>
              <w:jc w:val="center"/>
              <w:rPr>
                <w:rFonts w:hint="eastAsia" w:ascii="宋体" w:hAnsi="宋体" w:cs="宋体"/>
                <w:b/>
                <w:bCs w:val="0"/>
                <w:sz w:val="24"/>
              </w:rPr>
            </w:pPr>
            <w:r>
              <w:rPr>
                <w:rFonts w:hint="eastAsia" w:ascii="宋体" w:hAnsi="宋体" w:cs="宋体"/>
                <w:b/>
                <w:bCs w:val="0"/>
                <w:sz w:val="24"/>
              </w:rPr>
              <w:t>分值</w:t>
            </w:r>
          </w:p>
        </w:tc>
        <w:tc>
          <w:tcPr>
            <w:tcW w:w="1132" w:type="dxa"/>
            <w:noWrap w:val="0"/>
            <w:vAlign w:val="center"/>
          </w:tcPr>
          <w:p>
            <w:pPr>
              <w:spacing w:line="360" w:lineRule="auto"/>
              <w:jc w:val="center"/>
              <w:rPr>
                <w:rFonts w:hint="eastAsia" w:ascii="宋体" w:hAnsi="宋体" w:eastAsia="宋体" w:cs="宋体"/>
                <w:b/>
                <w:bCs w:val="0"/>
                <w:sz w:val="24"/>
                <w:lang w:val="en-US" w:eastAsia="zh-CN"/>
              </w:rPr>
            </w:pPr>
            <w:r>
              <w:rPr>
                <w:rFonts w:hint="eastAsia" w:ascii="宋体" w:hAnsi="宋体" w:cs="宋体"/>
                <w:b/>
                <w:bCs w:val="0"/>
                <w:sz w:val="24"/>
                <w:lang w:val="en-US" w:eastAsia="zh-CN"/>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0" w:hRule="atLeast"/>
        </w:trPr>
        <w:tc>
          <w:tcPr>
            <w:tcW w:w="763" w:type="dxa"/>
            <w:noWrap w:val="0"/>
            <w:vAlign w:val="center"/>
          </w:tcPr>
          <w:p>
            <w:pPr>
              <w:spacing w:line="360" w:lineRule="auto"/>
              <w:jc w:val="center"/>
              <w:rPr>
                <w:rFonts w:hint="eastAsia" w:ascii="宋体" w:hAnsi="宋体" w:cs="宋体"/>
                <w:b/>
                <w:bCs w:val="0"/>
                <w:sz w:val="24"/>
              </w:rPr>
            </w:pPr>
            <w:r>
              <w:rPr>
                <w:rFonts w:hint="eastAsia" w:ascii="宋体" w:hAnsi="宋体" w:cs="宋体"/>
                <w:b/>
                <w:bCs w:val="0"/>
                <w:sz w:val="24"/>
              </w:rPr>
              <w:t>1</w:t>
            </w:r>
          </w:p>
        </w:tc>
        <w:tc>
          <w:tcPr>
            <w:tcW w:w="1185" w:type="dxa"/>
            <w:noWrap w:val="0"/>
            <w:vAlign w:val="center"/>
          </w:tcPr>
          <w:p>
            <w:pPr>
              <w:spacing w:line="360" w:lineRule="auto"/>
              <w:jc w:val="center"/>
              <w:rPr>
                <w:rFonts w:hint="eastAsia" w:ascii="宋体" w:hAnsi="宋体" w:cs="宋体"/>
                <w:b/>
                <w:bCs w:val="0"/>
                <w:sz w:val="24"/>
              </w:rPr>
            </w:pPr>
            <w:r>
              <w:rPr>
                <w:rFonts w:hint="eastAsia" w:ascii="宋体" w:hAnsi="宋体" w:cs="宋体"/>
                <w:b/>
                <w:bCs w:val="0"/>
                <w:sz w:val="24"/>
              </w:rPr>
              <w:t>报价</w:t>
            </w:r>
          </w:p>
        </w:tc>
        <w:tc>
          <w:tcPr>
            <w:tcW w:w="5190" w:type="dxa"/>
            <w:noWrap w:val="0"/>
            <w:vAlign w:val="center"/>
          </w:tcPr>
          <w:p>
            <w:pPr>
              <w:pStyle w:val="27"/>
              <w:spacing w:line="400" w:lineRule="exact"/>
              <w:ind w:firstLine="480" w:firstLineChars="200"/>
              <w:rPr>
                <w:rFonts w:hint="eastAsia" w:ascii="宋体" w:hAnsi="宋体" w:cs="宋体"/>
                <w:sz w:val="24"/>
              </w:rPr>
            </w:pPr>
            <w:r>
              <w:rPr>
                <w:rFonts w:hint="eastAsia" w:hAnsi="宋体" w:cs="宋体"/>
                <w:sz w:val="24"/>
                <w:lang w:val="en-US" w:eastAsia="zh-CN"/>
              </w:rPr>
              <w:t>以满足招标文件要求且投标价格最低的投标报价为评标基准价，其价格分为满分 30 分。其他投标人的价格分统一按照下列公式计算：投标报价得分 =（评标基准价 / 投标报价）×30</w:t>
            </w:r>
          </w:p>
        </w:tc>
        <w:tc>
          <w:tcPr>
            <w:tcW w:w="16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3</w:t>
            </w:r>
            <w:r>
              <w:rPr>
                <w:rFonts w:hint="eastAsia" w:ascii="宋体" w:hAnsi="宋体" w:cs="宋体"/>
                <w:bCs/>
                <w:sz w:val="24"/>
              </w:rPr>
              <w:t>0分</w:t>
            </w:r>
          </w:p>
          <w:p>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3</w:t>
            </w:r>
            <w:r>
              <w:rPr>
                <w:rFonts w:hint="eastAsia" w:ascii="宋体" w:hAnsi="宋体" w:cs="宋体"/>
                <w:bCs/>
                <w:sz w:val="24"/>
              </w:rPr>
              <w:t>0分）</w:t>
            </w:r>
          </w:p>
        </w:tc>
        <w:tc>
          <w:tcPr>
            <w:tcW w:w="1132"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3" w:hRule="atLeast"/>
        </w:trPr>
        <w:tc>
          <w:tcPr>
            <w:tcW w:w="763" w:type="dxa"/>
            <w:noWrap w:val="0"/>
            <w:vAlign w:val="center"/>
          </w:tcPr>
          <w:p>
            <w:pPr>
              <w:widowControl/>
              <w:spacing w:line="360" w:lineRule="auto"/>
              <w:jc w:val="center"/>
              <w:rPr>
                <w:rFonts w:hint="eastAsia" w:ascii="宋体" w:hAnsi="宋体" w:cs="宋体"/>
                <w:b/>
                <w:bCs w:val="0"/>
                <w:sz w:val="24"/>
              </w:rPr>
            </w:pPr>
            <w:r>
              <w:rPr>
                <w:rFonts w:hint="eastAsia" w:ascii="宋体" w:hAnsi="宋体" w:cs="宋体"/>
                <w:b/>
                <w:bCs w:val="0"/>
                <w:kern w:val="0"/>
                <w:sz w:val="24"/>
              </w:rPr>
              <w:t>2</w:t>
            </w:r>
          </w:p>
        </w:tc>
        <w:tc>
          <w:tcPr>
            <w:tcW w:w="1185" w:type="dxa"/>
            <w:noWrap w:val="0"/>
            <w:vAlign w:val="center"/>
          </w:tcPr>
          <w:p>
            <w:pPr>
              <w:widowControl/>
              <w:spacing w:line="360" w:lineRule="auto"/>
              <w:jc w:val="center"/>
              <w:rPr>
                <w:rFonts w:hint="eastAsia" w:ascii="宋体" w:hAnsi="宋体" w:eastAsia="宋体" w:cs="宋体"/>
                <w:b/>
                <w:bCs w:val="0"/>
                <w:sz w:val="24"/>
                <w:lang w:eastAsia="zh-CN"/>
              </w:rPr>
            </w:pPr>
            <w:r>
              <w:rPr>
                <w:rFonts w:hint="eastAsia" w:ascii="宋体" w:hAnsi="宋体" w:cs="宋体"/>
                <w:b/>
                <w:bCs w:val="0"/>
                <w:kern w:val="0"/>
                <w:sz w:val="24"/>
              </w:rPr>
              <w:t>技术</w:t>
            </w:r>
            <w:r>
              <w:rPr>
                <w:rFonts w:hint="eastAsia" w:ascii="宋体" w:hAnsi="宋体" w:cs="宋体"/>
                <w:b/>
                <w:bCs w:val="0"/>
                <w:kern w:val="0"/>
                <w:sz w:val="24"/>
                <w:lang w:val="en-US" w:eastAsia="zh-CN"/>
              </w:rPr>
              <w:t>方案</w:t>
            </w:r>
          </w:p>
        </w:tc>
        <w:tc>
          <w:tcPr>
            <w:tcW w:w="5190" w:type="dxa"/>
            <w:noWrap w:val="0"/>
            <w:vAlign w:val="center"/>
          </w:tcPr>
          <w:p>
            <w:pPr>
              <w:keepNext w:val="0"/>
              <w:keepLines w:val="0"/>
              <w:widowControl/>
              <w:numPr>
                <w:ilvl w:val="0"/>
                <w:numId w:val="3"/>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电梯维护保养计划的合理性、完整性（10 分）；</w:t>
            </w:r>
          </w:p>
          <w:p>
            <w:pPr>
              <w:keepNext w:val="0"/>
              <w:keepLines w:val="0"/>
              <w:widowControl/>
              <w:numPr>
                <w:ilvl w:val="0"/>
                <w:numId w:val="3"/>
              </w:numPr>
              <w:suppressLineNumbers w:val="0"/>
              <w:jc w:val="left"/>
              <w:rPr>
                <w:rFonts w:hint="eastAsia" w:ascii="宋体" w:hAnsi="宋体" w:cs="宋体"/>
                <w:bCs/>
                <w:sz w:val="24"/>
              </w:rPr>
            </w:pPr>
            <w:r>
              <w:rPr>
                <w:rFonts w:ascii="宋体" w:hAnsi="宋体" w:eastAsia="宋体" w:cs="宋体"/>
                <w:kern w:val="0"/>
                <w:sz w:val="24"/>
                <w:szCs w:val="24"/>
                <w:lang w:val="en-US" w:eastAsia="zh-CN" w:bidi="ar"/>
              </w:rPr>
              <w:t>故障响应时间及处理措施（10 分）；</w:t>
            </w:r>
          </w:p>
          <w:p>
            <w:pPr>
              <w:keepNext w:val="0"/>
              <w:keepLines w:val="0"/>
              <w:widowControl/>
              <w:numPr>
                <w:ilvl w:val="0"/>
                <w:numId w:val="3"/>
              </w:numPr>
              <w:suppressLineNumbers w:val="0"/>
              <w:jc w:val="left"/>
              <w:rPr>
                <w:rFonts w:hint="eastAsia" w:ascii="宋体" w:hAnsi="宋体" w:cs="宋体"/>
                <w:bCs/>
                <w:sz w:val="24"/>
              </w:rPr>
            </w:pPr>
            <w:r>
              <w:rPr>
                <w:rFonts w:ascii="宋体" w:hAnsi="宋体" w:eastAsia="宋体" w:cs="宋体"/>
                <w:kern w:val="0"/>
                <w:sz w:val="24"/>
                <w:szCs w:val="24"/>
                <w:lang w:val="en-US" w:eastAsia="zh-CN" w:bidi="ar"/>
              </w:rPr>
              <w:t>应急救援预案的科学性和可操作性（10 分）</w:t>
            </w:r>
          </w:p>
        </w:tc>
        <w:tc>
          <w:tcPr>
            <w:tcW w:w="1650" w:type="dxa"/>
            <w:noWrap w:val="0"/>
            <w:vAlign w:val="center"/>
          </w:tcPr>
          <w:p>
            <w:pPr>
              <w:spacing w:line="360" w:lineRule="auto"/>
              <w:jc w:val="center"/>
              <w:rPr>
                <w:rFonts w:hint="eastAsia" w:ascii="宋体" w:hAnsi="宋体" w:cs="宋体"/>
                <w:bCs/>
                <w:sz w:val="24"/>
                <w:lang w:val="en-US" w:eastAsia="zh-CN"/>
              </w:rPr>
            </w:pPr>
            <w:r>
              <w:rPr>
                <w:rFonts w:hint="eastAsia" w:ascii="宋体" w:hAnsi="宋体" w:cs="宋体"/>
                <w:bCs/>
                <w:sz w:val="24"/>
                <w:lang w:val="en-US" w:eastAsia="zh-CN"/>
              </w:rPr>
              <w:t>0-30</w:t>
            </w:r>
          </w:p>
          <w:p>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30</w:t>
            </w:r>
            <w:r>
              <w:rPr>
                <w:rFonts w:hint="eastAsia" w:ascii="宋体" w:hAnsi="宋体" w:cs="宋体"/>
                <w:bCs/>
                <w:sz w:val="24"/>
              </w:rPr>
              <w:t>分）</w:t>
            </w:r>
          </w:p>
        </w:tc>
        <w:tc>
          <w:tcPr>
            <w:tcW w:w="1132"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2" w:hRule="atLeast"/>
        </w:trPr>
        <w:tc>
          <w:tcPr>
            <w:tcW w:w="763" w:type="dxa"/>
            <w:noWrap w:val="0"/>
            <w:vAlign w:val="center"/>
          </w:tcPr>
          <w:p>
            <w:pPr>
              <w:spacing w:line="360" w:lineRule="auto"/>
              <w:jc w:val="center"/>
              <w:rPr>
                <w:rFonts w:hint="eastAsia" w:ascii="宋体" w:hAnsi="宋体" w:eastAsia="宋体" w:cs="宋体"/>
                <w:b/>
                <w:bCs w:val="0"/>
                <w:sz w:val="24"/>
                <w:lang w:eastAsia="zh-CN"/>
              </w:rPr>
            </w:pPr>
            <w:r>
              <w:rPr>
                <w:rFonts w:hint="eastAsia" w:ascii="宋体" w:hAnsi="宋体" w:cs="宋体"/>
                <w:b/>
                <w:bCs w:val="0"/>
                <w:sz w:val="24"/>
                <w:lang w:val="en-US" w:eastAsia="zh-CN"/>
              </w:rPr>
              <w:t>3</w:t>
            </w:r>
          </w:p>
        </w:tc>
        <w:tc>
          <w:tcPr>
            <w:tcW w:w="1185" w:type="dxa"/>
            <w:noWrap w:val="0"/>
            <w:vAlign w:val="center"/>
          </w:tcPr>
          <w:p>
            <w:pPr>
              <w:spacing w:line="360" w:lineRule="auto"/>
              <w:jc w:val="center"/>
              <w:rPr>
                <w:rFonts w:hint="default" w:ascii="宋体" w:hAnsi="宋体" w:cs="宋体"/>
                <w:b/>
                <w:bCs w:val="0"/>
                <w:sz w:val="24"/>
                <w:lang w:val="en-US"/>
              </w:rPr>
            </w:pPr>
            <w:r>
              <w:rPr>
                <w:rFonts w:hint="eastAsia" w:ascii="宋体" w:hAnsi="宋体" w:cs="宋体"/>
                <w:b/>
                <w:bCs w:val="0"/>
                <w:kern w:val="0"/>
                <w:sz w:val="24"/>
                <w:szCs w:val="24"/>
                <w:lang w:val="en-US" w:eastAsia="zh-CN" w:bidi="ar"/>
              </w:rPr>
              <w:t>公司实力</w:t>
            </w:r>
          </w:p>
        </w:tc>
        <w:tc>
          <w:tcPr>
            <w:tcW w:w="5190" w:type="dxa"/>
            <w:noWrap w:val="0"/>
            <w:vAlign w:val="top"/>
          </w:tcPr>
          <w:p>
            <w:pPr>
              <w:keepNext w:val="0"/>
              <w:keepLines w:val="0"/>
              <w:widowControl/>
              <w:suppressLineNumbers w:val="0"/>
              <w:jc w:val="left"/>
              <w:rPr>
                <w:rFonts w:hint="eastAsia"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企业资质（如特种设备安装改造维修许可证等）、营业执照等（5 分）；</w:t>
            </w:r>
          </w:p>
          <w:p>
            <w:pPr>
              <w:keepNext w:val="0"/>
              <w:keepLines w:val="0"/>
              <w:widowControl/>
              <w:suppressLineNumbers w:val="0"/>
              <w:jc w:val="left"/>
              <w:rPr>
                <w:rFonts w:hint="eastAsia" w:ascii="宋体" w:hAnsi="宋体" w:cs="宋体"/>
                <w:sz w:val="24"/>
              </w:rPr>
            </w:pP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企业规模（人员数量、资产状况等）（5 分）；</w:t>
            </w:r>
            <w:r>
              <w:rPr>
                <w:rFonts w:hint="eastAsia" w:ascii="宋体" w:hAnsi="宋体" w:eastAsia="宋体" w:cs="宋体"/>
                <w:kern w:val="0"/>
                <w:sz w:val="24"/>
                <w:szCs w:val="24"/>
                <w:lang w:val="en-US" w:eastAsia="zh-CN" w:bidi="ar"/>
              </w:rPr>
              <w:t>3.</w:t>
            </w:r>
            <w:r>
              <w:rPr>
                <w:rFonts w:ascii="宋体" w:hAnsi="宋体" w:eastAsia="宋体" w:cs="宋体"/>
                <w:kern w:val="0"/>
                <w:sz w:val="24"/>
                <w:szCs w:val="24"/>
                <w:lang w:val="en-US" w:eastAsia="zh-CN" w:bidi="ar"/>
              </w:rPr>
              <w:t>过往医院电梯维护保养业绩（10 分，提供合同复印件等证明材料）</w:t>
            </w:r>
          </w:p>
        </w:tc>
        <w:tc>
          <w:tcPr>
            <w:tcW w:w="16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20</w:t>
            </w:r>
            <w:r>
              <w:rPr>
                <w:rFonts w:hint="eastAsia" w:ascii="宋体" w:hAnsi="宋体" w:cs="宋体"/>
                <w:bCs/>
                <w:sz w:val="24"/>
              </w:rPr>
              <w:t>分</w:t>
            </w:r>
          </w:p>
          <w:p>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20</w:t>
            </w:r>
            <w:r>
              <w:rPr>
                <w:rFonts w:hint="eastAsia" w:ascii="宋体" w:hAnsi="宋体" w:cs="宋体"/>
                <w:bCs/>
                <w:sz w:val="24"/>
              </w:rPr>
              <w:t>分）</w:t>
            </w:r>
          </w:p>
        </w:tc>
        <w:tc>
          <w:tcPr>
            <w:tcW w:w="1132"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63" w:type="dxa"/>
            <w:noWrap w:val="0"/>
            <w:vAlign w:val="center"/>
          </w:tcPr>
          <w:p>
            <w:pPr>
              <w:widowControl/>
              <w:spacing w:line="360" w:lineRule="auto"/>
              <w:jc w:val="center"/>
              <w:rPr>
                <w:rFonts w:hint="eastAsia" w:ascii="宋体" w:hAnsi="宋体" w:eastAsia="宋体" w:cs="宋体"/>
                <w:b/>
                <w:bCs w:val="0"/>
                <w:sz w:val="24"/>
                <w:lang w:eastAsia="zh-CN"/>
              </w:rPr>
            </w:pPr>
            <w:r>
              <w:rPr>
                <w:rFonts w:hint="eastAsia" w:ascii="宋体" w:hAnsi="宋体" w:cs="宋体"/>
                <w:b/>
                <w:bCs w:val="0"/>
                <w:kern w:val="0"/>
                <w:sz w:val="24"/>
                <w:lang w:val="en-US" w:eastAsia="zh-CN"/>
              </w:rPr>
              <w:t>4</w:t>
            </w:r>
          </w:p>
        </w:tc>
        <w:tc>
          <w:tcPr>
            <w:tcW w:w="1185" w:type="dxa"/>
            <w:noWrap w:val="0"/>
            <w:vAlign w:val="center"/>
          </w:tcPr>
          <w:p>
            <w:pPr>
              <w:widowControl/>
              <w:spacing w:line="360" w:lineRule="auto"/>
              <w:jc w:val="center"/>
              <w:rPr>
                <w:rFonts w:hint="default" w:ascii="宋体" w:hAnsi="宋体" w:eastAsia="宋体" w:cs="宋体"/>
                <w:b/>
                <w:bCs w:val="0"/>
                <w:sz w:val="24"/>
                <w:lang w:val="en-US" w:eastAsia="zh-CN"/>
              </w:rPr>
            </w:pPr>
            <w:r>
              <w:rPr>
                <w:rFonts w:hint="eastAsia" w:ascii="宋体" w:hAnsi="宋体" w:cs="宋体"/>
                <w:b/>
                <w:bCs w:val="0"/>
                <w:sz w:val="24"/>
                <w:lang w:val="en-US" w:eastAsia="zh-CN"/>
              </w:rPr>
              <w:t>服务团队</w:t>
            </w:r>
          </w:p>
        </w:tc>
        <w:tc>
          <w:tcPr>
            <w:tcW w:w="5190" w:type="dxa"/>
            <w:noWrap w:val="0"/>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技术人员的资质（如电梯维修相关证书）及数量（5 分）；</w:t>
            </w:r>
          </w:p>
          <w:p>
            <w:pPr>
              <w:keepNext w:val="0"/>
              <w:keepLines w:val="0"/>
              <w:widowControl/>
              <w:suppressLineNumbers w:val="0"/>
              <w:jc w:val="left"/>
              <w:rPr>
                <w:rFonts w:hint="eastAsia" w:ascii="宋体" w:hAnsi="宋体" w:cs="宋体"/>
                <w:sz w:val="24"/>
              </w:rPr>
            </w:pP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团队培训计划和培训记录（5 分）</w:t>
            </w:r>
          </w:p>
        </w:tc>
        <w:tc>
          <w:tcPr>
            <w:tcW w:w="1650" w:type="dxa"/>
            <w:noWrap w:val="0"/>
            <w:vAlign w:val="center"/>
          </w:tcPr>
          <w:p>
            <w:pPr>
              <w:spacing w:line="360" w:lineRule="auto"/>
              <w:jc w:val="center"/>
              <w:rPr>
                <w:rFonts w:hint="eastAsia" w:ascii="宋体" w:hAnsi="宋体" w:cs="宋体"/>
                <w:sz w:val="24"/>
                <w:lang w:val="en-US" w:eastAsia="zh-CN"/>
              </w:rPr>
            </w:pPr>
            <w:r>
              <w:rPr>
                <w:rFonts w:hint="eastAsia" w:ascii="宋体" w:hAnsi="宋体" w:cs="宋体"/>
                <w:sz w:val="24"/>
                <w:lang w:val="en-US" w:eastAsia="zh-CN"/>
              </w:rPr>
              <w:t>0-10分</w:t>
            </w:r>
          </w:p>
          <w:p>
            <w:pPr>
              <w:spacing w:line="360" w:lineRule="auto"/>
              <w:jc w:val="center"/>
              <w:rPr>
                <w:rFonts w:hint="default" w:ascii="宋体" w:hAnsi="宋体" w:eastAsia="宋体" w:cs="宋体"/>
                <w:sz w:val="24"/>
                <w:lang w:val="en-US" w:eastAsia="zh-CN"/>
              </w:rPr>
            </w:pPr>
            <w:r>
              <w:rPr>
                <w:rFonts w:hint="eastAsia" w:ascii="宋体" w:hAnsi="宋体" w:cs="宋体"/>
                <w:bCs/>
                <w:sz w:val="24"/>
              </w:rPr>
              <w:t>（满分</w:t>
            </w:r>
            <w:r>
              <w:rPr>
                <w:rFonts w:hint="eastAsia" w:ascii="宋体" w:hAnsi="宋体" w:cs="宋体"/>
                <w:bCs/>
                <w:sz w:val="24"/>
                <w:lang w:val="en-US" w:eastAsia="zh-CN"/>
              </w:rPr>
              <w:t>10</w:t>
            </w:r>
            <w:r>
              <w:rPr>
                <w:rFonts w:hint="eastAsia" w:ascii="宋体" w:hAnsi="宋体" w:cs="宋体"/>
                <w:bCs/>
                <w:sz w:val="24"/>
              </w:rPr>
              <w:t>分）</w:t>
            </w:r>
          </w:p>
        </w:tc>
        <w:tc>
          <w:tcPr>
            <w:tcW w:w="1132" w:type="dxa"/>
            <w:noWrap w:val="0"/>
            <w:vAlign w:val="center"/>
          </w:tcPr>
          <w:p>
            <w:pPr>
              <w:spacing w:line="360" w:lineRule="auto"/>
              <w:jc w:val="center"/>
              <w:rPr>
                <w:rFonts w:hint="eastAsia"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6" w:hRule="atLeast"/>
        </w:trPr>
        <w:tc>
          <w:tcPr>
            <w:tcW w:w="763" w:type="dxa"/>
            <w:noWrap w:val="0"/>
            <w:vAlign w:val="center"/>
          </w:tcPr>
          <w:p>
            <w:pPr>
              <w:spacing w:line="360" w:lineRule="auto"/>
              <w:jc w:val="center"/>
              <w:rPr>
                <w:rFonts w:hint="eastAsia" w:ascii="宋体" w:hAnsi="宋体" w:eastAsia="宋体" w:cs="宋体"/>
                <w:b/>
                <w:bCs w:val="0"/>
                <w:sz w:val="24"/>
                <w:lang w:eastAsia="zh-CN"/>
              </w:rPr>
            </w:pPr>
            <w:r>
              <w:rPr>
                <w:rFonts w:hint="eastAsia" w:ascii="宋体" w:hAnsi="宋体" w:cs="宋体"/>
                <w:b/>
                <w:bCs w:val="0"/>
                <w:sz w:val="24"/>
                <w:lang w:val="en-US" w:eastAsia="zh-CN"/>
              </w:rPr>
              <w:t>5</w:t>
            </w:r>
          </w:p>
        </w:tc>
        <w:tc>
          <w:tcPr>
            <w:tcW w:w="1185" w:type="dxa"/>
            <w:noWrap w:val="0"/>
            <w:vAlign w:val="center"/>
          </w:tcPr>
          <w:p>
            <w:pPr>
              <w:spacing w:line="360" w:lineRule="auto"/>
              <w:jc w:val="center"/>
              <w:rPr>
                <w:rFonts w:hint="default" w:ascii="宋体" w:hAnsi="宋体" w:cs="宋体"/>
                <w:b/>
                <w:bCs w:val="0"/>
                <w:sz w:val="24"/>
                <w:lang w:val="en-US"/>
              </w:rPr>
            </w:pPr>
            <w:r>
              <w:rPr>
                <w:rFonts w:hint="eastAsia" w:hAnsi="宋体" w:cs="宋体"/>
                <w:b/>
                <w:bCs w:val="0"/>
                <w:sz w:val="24"/>
                <w:lang w:val="en-US" w:eastAsia="zh-CN"/>
              </w:rPr>
              <w:t>售后服务</w:t>
            </w:r>
          </w:p>
        </w:tc>
        <w:tc>
          <w:tcPr>
            <w:tcW w:w="5190" w:type="dxa"/>
            <w:noWrap w:val="0"/>
            <w:vAlign w:val="top"/>
          </w:tcPr>
          <w:p>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售后服务承诺的完善程度（5 分）；</w:t>
            </w:r>
          </w:p>
          <w:p>
            <w:pPr>
              <w:keepNext w:val="0"/>
              <w:keepLines w:val="0"/>
              <w:widowControl/>
              <w:suppressLineNumbers w:val="0"/>
              <w:jc w:val="left"/>
              <w:rPr>
                <w:rFonts w:hint="eastAsia" w:ascii="宋体" w:hAnsi="宋体" w:cs="宋体"/>
                <w:bCs/>
                <w:sz w:val="24"/>
              </w:rPr>
            </w:pP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回访机制及客户满意度调查措施（5 分）</w:t>
            </w:r>
          </w:p>
        </w:tc>
        <w:tc>
          <w:tcPr>
            <w:tcW w:w="16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10</w:t>
            </w:r>
            <w:r>
              <w:rPr>
                <w:rFonts w:hint="eastAsia" w:ascii="宋体" w:hAnsi="宋体" w:cs="宋体"/>
                <w:bCs/>
                <w:sz w:val="24"/>
              </w:rPr>
              <w:t>分</w:t>
            </w:r>
          </w:p>
          <w:p>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10</w:t>
            </w:r>
            <w:r>
              <w:rPr>
                <w:rFonts w:hint="eastAsia" w:ascii="宋体" w:hAnsi="宋体" w:cs="宋体"/>
                <w:bCs/>
                <w:sz w:val="24"/>
              </w:rPr>
              <w:t>分）</w:t>
            </w:r>
          </w:p>
        </w:tc>
        <w:tc>
          <w:tcPr>
            <w:tcW w:w="1132"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1" w:hRule="atLeast"/>
        </w:trPr>
        <w:tc>
          <w:tcPr>
            <w:tcW w:w="7138" w:type="dxa"/>
            <w:gridSpan w:val="3"/>
            <w:noWrap w:val="0"/>
            <w:vAlign w:val="center"/>
          </w:tcPr>
          <w:p>
            <w:pPr>
              <w:spacing w:line="360" w:lineRule="auto"/>
              <w:rPr>
                <w:rFonts w:hint="default" w:ascii="宋体" w:hAnsi="宋体" w:eastAsia="宋体" w:cs="宋体"/>
                <w:bCs/>
                <w:sz w:val="24"/>
                <w:lang w:val="en-US" w:eastAsia="zh-CN"/>
              </w:rPr>
            </w:pPr>
            <w:r>
              <w:rPr>
                <w:rFonts w:hint="eastAsia" w:ascii="宋体" w:hAnsi="宋体" w:cs="宋体"/>
                <w:bCs/>
                <w:sz w:val="24"/>
              </w:rPr>
              <w:t>总得分（满分100分）＝</w:t>
            </w:r>
            <w:r>
              <w:rPr>
                <w:rFonts w:hint="eastAsia" w:ascii="宋体" w:hAnsi="宋体" w:cs="宋体"/>
                <w:bCs/>
                <w:sz w:val="24"/>
                <w:lang w:val="en-US" w:eastAsia="zh-CN"/>
              </w:rPr>
              <w:t>1+2+3+4+5</w:t>
            </w:r>
          </w:p>
        </w:tc>
        <w:tc>
          <w:tcPr>
            <w:tcW w:w="1650" w:type="dxa"/>
            <w:noWrap w:val="0"/>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合计</w:t>
            </w:r>
          </w:p>
        </w:tc>
        <w:tc>
          <w:tcPr>
            <w:tcW w:w="1132" w:type="dxa"/>
            <w:noWrap w:val="0"/>
            <w:vAlign w:val="center"/>
          </w:tcPr>
          <w:p>
            <w:pPr>
              <w:widowControl/>
              <w:spacing w:line="360" w:lineRule="auto"/>
              <w:jc w:val="center"/>
              <w:rPr>
                <w:rFonts w:hint="eastAsia" w:ascii="宋体" w:hAnsi="宋体" w:cs="宋体"/>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1" w:hRule="atLeast"/>
        </w:trPr>
        <w:tc>
          <w:tcPr>
            <w:tcW w:w="9920" w:type="dxa"/>
            <w:gridSpan w:val="5"/>
            <w:noWrap w:val="0"/>
            <w:vAlign w:val="center"/>
          </w:tcPr>
          <w:p>
            <w:pPr>
              <w:widowControl/>
              <w:spacing w:line="360" w:lineRule="auto"/>
              <w:jc w:val="left"/>
              <w:rPr>
                <w:rFonts w:hint="default" w:ascii="宋体" w:hAnsi="宋体" w:eastAsia="宋体" w:cs="宋体"/>
                <w:kern w:val="0"/>
                <w:sz w:val="24"/>
                <w:lang w:val="en-US" w:eastAsia="zh-CN"/>
              </w:rPr>
            </w:pPr>
            <w:r>
              <w:rPr>
                <w:rFonts w:hint="eastAsia" w:ascii="宋体" w:hAnsi="宋体" w:cs="宋体"/>
                <w:kern w:val="0"/>
                <w:sz w:val="24"/>
                <w:lang w:val="en-US" w:eastAsia="zh-CN"/>
              </w:rPr>
              <w:t>评委专家签字：</w:t>
            </w:r>
          </w:p>
        </w:tc>
      </w:tr>
    </w:tbl>
    <w:p>
      <w:pPr>
        <w:pStyle w:val="2"/>
        <w:rPr>
          <w:rFonts w:hint="eastAsia"/>
        </w:rPr>
      </w:pPr>
    </w:p>
    <w:p>
      <w:pPr>
        <w:tabs>
          <w:tab w:val="left" w:pos="2835"/>
        </w:tabs>
        <w:spacing w:line="360" w:lineRule="auto"/>
        <w:ind w:firstLine="562" w:firstLineChars="200"/>
        <w:rPr>
          <w:rFonts w:hint="eastAsia" w:ascii="宋体" w:hAnsi="宋体" w:cs="宋体"/>
          <w:b/>
          <w:color w:val="auto"/>
          <w:sz w:val="28"/>
          <w:szCs w:val="28"/>
          <w:highlight w:val="none"/>
        </w:rPr>
      </w:pPr>
    </w:p>
    <w:p>
      <w:pPr>
        <w:tabs>
          <w:tab w:val="left" w:pos="2835"/>
        </w:tabs>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三、成交候选人推荐原则</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cs="宋体"/>
          <w:color w:val="auto"/>
          <w:sz w:val="24"/>
          <w:highlight w:val="none"/>
          <w:lang w:val="en-US" w:eastAsia="zh-CN"/>
        </w:rPr>
        <w:t>第一名</w:t>
      </w:r>
      <w:r>
        <w:rPr>
          <w:rFonts w:hint="eastAsia" w:ascii="宋体" w:hAnsi="宋体" w:cs="宋体"/>
          <w:color w:val="auto"/>
          <w:sz w:val="24"/>
          <w:highlight w:val="none"/>
        </w:rPr>
        <w:t>为成交候选供应商。</w:t>
      </w:r>
      <w:r>
        <w:rPr>
          <w:rFonts w:hint="eastAsia" w:ascii="宋体" w:hAnsi="宋体" w:cs="宋体"/>
          <w:color w:val="auto"/>
          <w:sz w:val="24"/>
          <w:highlight w:val="none"/>
          <w:lang w:val="en-US" w:eastAsia="zh-CN"/>
        </w:rPr>
        <w:t>磋商小组把评分结果与成交候选人名单交由医院决策机构进行决策。</w:t>
      </w:r>
      <w:r>
        <w:rPr>
          <w:rFonts w:hint="eastAsia" w:ascii="宋体" w:hAnsi="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融水苗族自治县人民医院电梯维护保养服务采购项目</w:t>
    </w:r>
    <w:r>
      <w:rPr>
        <w:rFonts w:hint="eastAsia"/>
        <w:color w:val="auto"/>
      </w:rPr>
      <w:t>（采购编号：RYCG202</w:t>
    </w:r>
    <w:r>
      <w:rPr>
        <w:rFonts w:hint="eastAsia"/>
        <w:color w:val="auto"/>
        <w:lang w:val="en-US" w:eastAsia="zh-CN"/>
      </w:rPr>
      <w:t>5</w:t>
    </w:r>
    <w:r>
      <w:rPr>
        <w:rFonts w:hint="eastAsia"/>
        <w:color w:val="auto"/>
      </w:rPr>
      <w:t>02</w:t>
    </w:r>
    <w:r>
      <w:rPr>
        <w:rFonts w:hint="eastAsia"/>
        <w:color w:val="auto"/>
        <w:lang w:val="en-US" w:eastAsia="zh-CN"/>
      </w:rPr>
      <w:t>8融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BF55E1"/>
    <w:multiLevelType w:val="singleLevel"/>
    <w:tmpl w:val="DDBF55E1"/>
    <w:lvl w:ilvl="0" w:tentative="0">
      <w:start w:val="1"/>
      <w:numFmt w:val="decimal"/>
      <w:lvlText w:val="%1."/>
      <w:lvlJc w:val="left"/>
      <w:pPr>
        <w:tabs>
          <w:tab w:val="left" w:pos="312"/>
        </w:tabs>
      </w:p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5792D"/>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624FB7"/>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82087"/>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5772</Words>
  <Characters>6452</Characters>
  <Lines>298</Lines>
  <Paragraphs>84</Paragraphs>
  <TotalTime>7</TotalTime>
  <ScaleCrop>false</ScaleCrop>
  <LinksUpToDate>false</LinksUpToDate>
  <CharactersWithSpaces>7508</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2025-01-02T07:27:00Z</cp:lastPrinted>
  <dcterms:modified xsi:type="dcterms:W3CDTF">2025-02-20T03:39:17Z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345036E922044655B8E02DD2CDA78AA7_13</vt:lpwstr>
  </property>
</Properties>
</file>