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710"/>
        </w:tabs>
        <w:rPr>
          <w:rFonts w:hint="eastAsia" w:ascii="宋体" w:hAnsi="宋体" w:eastAsia="宋体" w:cs="宋体"/>
          <w:highlight w:val="none"/>
        </w:rPr>
      </w:pPr>
      <w:bookmarkStart w:id="0" w:name="_Toc217446030"/>
      <w:bookmarkStart w:id="1" w:name="_Toc183682338"/>
    </w:p>
    <w:p>
      <w:pPr>
        <w:rPr>
          <w:rFonts w:hAnsi="宋体"/>
          <w:color w:val="auto"/>
          <w:sz w:val="44"/>
          <w:szCs w:val="44"/>
        </w:rPr>
      </w:pPr>
    </w:p>
    <w:p>
      <w:pPr>
        <w:pStyle w:val="2"/>
      </w:pPr>
    </w:p>
    <w:p>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sz w:val="44"/>
          <w:szCs w:val="44"/>
        </w:rPr>
      </w:pPr>
      <w:r>
        <w:rPr>
          <w:rFonts w:hint="eastAsia"/>
          <w:b/>
          <w:bCs/>
          <w:sz w:val="48"/>
          <w:szCs w:val="48"/>
        </w:rPr>
        <w:t>响 应 文</w:t>
      </w:r>
      <w:r>
        <w:rPr>
          <w:rFonts w:hint="eastAsia"/>
          <w:b/>
          <w:bCs/>
          <w:sz w:val="48"/>
          <w:szCs w:val="48"/>
          <w:lang w:val="en-US" w:eastAsia="zh-CN"/>
        </w:rPr>
        <w:t xml:space="preserve"> </w:t>
      </w:r>
      <w:r>
        <w:rPr>
          <w:rFonts w:hint="eastAsia"/>
          <w:b/>
          <w:bCs/>
          <w:sz w:val="48"/>
          <w:szCs w:val="48"/>
        </w:rPr>
        <w:t>件</w:t>
      </w:r>
      <w:r>
        <w:rPr>
          <w:rFonts w:hint="eastAsia"/>
          <w:sz w:val="28"/>
          <w:szCs w:val="28"/>
        </w:rPr>
        <w:t>（封面）</w:t>
      </w:r>
    </w:p>
    <w:p>
      <w:pPr>
        <w:snapToGrid w:val="0"/>
        <w:spacing w:line="360" w:lineRule="auto"/>
        <w:jc w:val="center"/>
        <w:rPr>
          <w:rFonts w:hAnsi="宋体"/>
          <w:color w:val="auto"/>
          <w:sz w:val="32"/>
          <w:szCs w:val="32"/>
        </w:rPr>
      </w:pPr>
    </w:p>
    <w:p>
      <w:pPr>
        <w:snapToGrid w:val="0"/>
        <w:spacing w:line="360" w:lineRule="auto"/>
        <w:rPr>
          <w:rFonts w:ascii="仿宋" w:hAnsi="仿宋" w:eastAsia="仿宋" w:cs="仿宋"/>
          <w:color w:val="auto"/>
          <w:sz w:val="32"/>
          <w:szCs w:val="3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项目名称：融水苗族自治县人民医院医学影像人工智能辅助诊断系统采购招标项目公告</w:t>
      </w:r>
    </w:p>
    <w:p>
      <w:pPr>
        <w:snapToGrid w:val="0"/>
        <w:spacing w:line="360" w:lineRule="auto"/>
        <w:rPr>
          <w:rFonts w:ascii="仿宋" w:hAnsi="仿宋" w:eastAsia="仿宋" w:cs="仿宋"/>
          <w:color w:val="auto"/>
          <w:sz w:val="32"/>
          <w:szCs w:val="32"/>
        </w:rPr>
      </w:pPr>
    </w:p>
    <w:p>
      <w:pPr>
        <w:snapToGrid w:val="0"/>
        <w:spacing w:line="360" w:lineRule="auto"/>
        <w:rPr>
          <w:rFonts w:hint="default" w:ascii="仿宋" w:hAnsi="仿宋" w:eastAsia="仿宋" w:cs="仿宋"/>
          <w:color w:val="auto"/>
          <w:sz w:val="32"/>
          <w:szCs w:val="32"/>
          <w:lang w:val="en-US"/>
        </w:rPr>
      </w:pPr>
      <w:r>
        <w:rPr>
          <w:rFonts w:hint="eastAsia" w:ascii="仿宋" w:hAnsi="仿宋" w:eastAsia="仿宋" w:cs="仿宋"/>
          <w:color w:val="auto"/>
          <w:sz w:val="32"/>
          <w:szCs w:val="32"/>
        </w:rPr>
        <w:t>采购编号：</w:t>
      </w:r>
      <w:r>
        <w:rPr>
          <w:rFonts w:hint="eastAsia" w:ascii="仿宋" w:hAnsi="仿宋" w:eastAsia="仿宋" w:cs="仿宋"/>
          <w:color w:val="auto"/>
          <w:sz w:val="32"/>
          <w:szCs w:val="32"/>
          <w:lang w:val="en-US" w:eastAsia="zh-CN"/>
        </w:rPr>
        <w:t>RYCG2025027</w:t>
      </w: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供应商名称：</w:t>
      </w: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 xml:space="preserve">供应商地址： </w:t>
      </w:r>
    </w:p>
    <w:p>
      <w:pPr>
        <w:snapToGrid w:val="0"/>
        <w:spacing w:line="360" w:lineRule="auto"/>
        <w:jc w:val="center"/>
        <w:rPr>
          <w:rFonts w:ascii="仿宋" w:hAnsi="仿宋" w:eastAsia="仿宋" w:cs="仿宋"/>
          <w:color w:val="auto"/>
          <w:sz w:val="32"/>
          <w:szCs w:val="32"/>
        </w:rPr>
      </w:pPr>
    </w:p>
    <w:p>
      <w:pPr>
        <w:snapToGrid w:val="0"/>
        <w:spacing w:line="360" w:lineRule="auto"/>
        <w:jc w:val="center"/>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 xml:space="preserve">                                         年  月  日</w:t>
      </w:r>
    </w:p>
    <w:p>
      <w:pPr>
        <w:snapToGrid w:val="0"/>
        <w:spacing w:beforeLines="50" w:after="50" w:line="320" w:lineRule="exact"/>
        <w:ind w:firstLine="420"/>
        <w:jc w:val="cente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pPr>
    </w:p>
    <w:p>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pStyle w:val="34"/>
        <w:tabs>
          <w:tab w:val="right" w:leader="dot" w:pos="9000"/>
          <w:tab w:val="clear" w:pos="8398"/>
        </w:tabs>
        <w:ind w:firstLine="300"/>
        <w:rPr>
          <w:rFonts w:hint="eastAsia" w:ascii="宋体" w:hAnsi="宋体" w:cs="宋体"/>
          <w:color w:val="auto"/>
          <w:sz w:val="30"/>
          <w:szCs w:val="30"/>
          <w:highlight w:val="none"/>
        </w:rPr>
      </w:pPr>
    </w:p>
    <w:p>
      <w:pPr>
        <w:pStyle w:val="2"/>
        <w:spacing w:line="480" w:lineRule="auto"/>
        <w:rPr>
          <w:rFonts w:hint="eastAsia" w:ascii="宋体" w:hAnsi="宋体" w:cs="宋体"/>
          <w:color w:val="auto"/>
          <w:sz w:val="32"/>
          <w:szCs w:val="32"/>
          <w:highlight w:val="none"/>
        </w:rPr>
      </w:pP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TOC \o "1-1" \h \u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_Toc806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第一章  竞争性磋商公告</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3</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_Toc32638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第二章  项目采购需求</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6</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第三章  供应商</w:t>
      </w:r>
      <w:r>
        <w:rPr>
          <w:rFonts w:hint="eastAsia" w:ascii="宋体" w:hAnsi="宋体" w:cs="宋体"/>
          <w:color w:val="auto"/>
          <w:sz w:val="32"/>
          <w:szCs w:val="32"/>
          <w:highlight w:val="none"/>
          <w:lang w:val="en-US" w:eastAsia="zh-CN"/>
        </w:rPr>
        <w:t>基本情况表</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lang w:val="en-US" w:eastAsia="zh-CN"/>
        </w:rPr>
        <w:t>0</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四</w:t>
      </w:r>
      <w:r>
        <w:rPr>
          <w:rFonts w:hint="eastAsia" w:ascii="宋体" w:hAnsi="宋体" w:cs="宋体"/>
          <w:color w:val="auto"/>
          <w:sz w:val="32"/>
          <w:szCs w:val="32"/>
          <w:highlight w:val="none"/>
        </w:rPr>
        <w:t>章  供应商</w:t>
      </w:r>
      <w:r>
        <w:rPr>
          <w:rFonts w:hint="eastAsia" w:cs="宋体"/>
          <w:color w:val="auto"/>
          <w:sz w:val="32"/>
          <w:szCs w:val="32"/>
          <w:highlight w:val="none"/>
          <w:lang w:val="en-US" w:eastAsia="zh-CN"/>
        </w:rPr>
        <w:t>响应性承诺书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1</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五</w:t>
      </w:r>
      <w:r>
        <w:rPr>
          <w:rFonts w:hint="eastAsia" w:ascii="宋体" w:hAnsi="宋体" w:cs="宋体"/>
          <w:color w:val="auto"/>
          <w:sz w:val="32"/>
          <w:szCs w:val="32"/>
          <w:highlight w:val="none"/>
        </w:rPr>
        <w:t>章  法定代表人/负责人身份证明书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2</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六</w:t>
      </w:r>
      <w:r>
        <w:rPr>
          <w:rFonts w:hint="eastAsia" w:ascii="宋体" w:hAnsi="宋体" w:cs="宋体"/>
          <w:color w:val="auto"/>
          <w:sz w:val="32"/>
          <w:szCs w:val="32"/>
          <w:highlight w:val="none"/>
        </w:rPr>
        <w:t>章  服务承诺书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4</w:t>
      </w:r>
    </w:p>
    <w:p>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七</w:t>
      </w:r>
      <w:r>
        <w:rPr>
          <w:rFonts w:hint="eastAsia" w:ascii="宋体" w:hAnsi="宋体" w:cs="宋体"/>
          <w:color w:val="auto"/>
          <w:sz w:val="32"/>
          <w:szCs w:val="32"/>
          <w:highlight w:val="none"/>
        </w:rPr>
        <w:t>章  供应商参加本项目无围标串标行为的承诺函</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5</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八</w:t>
      </w:r>
      <w:r>
        <w:rPr>
          <w:rFonts w:hint="eastAsia" w:ascii="宋体" w:hAnsi="宋体" w:cs="宋体"/>
          <w:color w:val="auto"/>
          <w:sz w:val="32"/>
          <w:szCs w:val="32"/>
          <w:highlight w:val="none"/>
        </w:rPr>
        <w:t>章  类似成功案例业绩一览表</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6</w:t>
      </w:r>
    </w:p>
    <w:p>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九</w:t>
      </w:r>
      <w:r>
        <w:rPr>
          <w:rFonts w:hint="eastAsia" w:ascii="宋体" w:hAnsi="宋体" w:cs="宋体"/>
          <w:color w:val="auto"/>
          <w:sz w:val="32"/>
          <w:szCs w:val="32"/>
          <w:highlight w:val="none"/>
        </w:rPr>
        <w:t>章  售后服务方案</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7</w:t>
      </w: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_Toc24273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ascii="宋体" w:hAnsi="宋体" w:cs="宋体"/>
          <w:color w:val="auto"/>
          <w:sz w:val="32"/>
          <w:szCs w:val="32"/>
          <w:highlight w:val="none"/>
          <w:lang w:val="en-US" w:eastAsia="zh-CN"/>
        </w:rPr>
        <w:t>十</w:t>
      </w:r>
      <w:r>
        <w:rPr>
          <w:rFonts w:hint="eastAsia" w:ascii="宋体" w:hAnsi="宋体" w:cs="宋体"/>
          <w:color w:val="auto"/>
          <w:sz w:val="32"/>
          <w:szCs w:val="32"/>
          <w:highlight w:val="none"/>
        </w:rPr>
        <w:t>章  评审办法及评审标准</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_Toc24273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18</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2"/>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end"/>
      </w: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default" w:ascii="方正小标宋简体" w:hAnsi="方正小标宋简体" w:eastAsia="方正小标宋简体" w:cs="方正小标宋简体"/>
          <w:b w:val="0"/>
          <w:bCs w:val="0"/>
          <w:kern w:val="2"/>
          <w:sz w:val="36"/>
          <w:szCs w:val="36"/>
          <w:lang w:val="en-US" w:eastAsia="zh-CN" w:bidi="ar-SA"/>
        </w:rPr>
      </w:pPr>
      <w:r>
        <w:rPr>
          <w:rFonts w:hint="default" w:ascii="方正小标宋简体" w:hAnsi="方正小标宋简体" w:eastAsia="方正小标宋简体" w:cs="方正小标宋简体"/>
          <w:b w:val="0"/>
          <w:bCs w:val="0"/>
          <w:kern w:val="2"/>
          <w:sz w:val="36"/>
          <w:szCs w:val="36"/>
          <w:lang w:val="en-US" w:eastAsia="zh-CN" w:bidi="ar-SA"/>
        </w:rPr>
        <w:t>医学影像人工智能辅助诊断系统采购招标项目公告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36"/>
        </w:rPr>
      </w:pPr>
      <w:r>
        <w:rPr>
          <w:rFonts w:hint="default"/>
          <w:sz w:val="28"/>
          <w:szCs w:val="36"/>
        </w:rPr>
        <w:t>医院现就</w:t>
      </w:r>
      <w:bookmarkStart w:id="3" w:name="_GoBack"/>
      <w:r>
        <w:rPr>
          <w:rFonts w:hint="default"/>
          <w:sz w:val="28"/>
          <w:szCs w:val="36"/>
          <w:lang w:val="en-US" w:eastAsia="zh-CN"/>
        </w:rPr>
        <w:t>医学影像人工智能辅助诊断系统</w:t>
      </w:r>
      <w:bookmarkEnd w:id="3"/>
      <w:r>
        <w:rPr>
          <w:rFonts w:hint="default"/>
          <w:sz w:val="28"/>
          <w:szCs w:val="36"/>
        </w:rPr>
        <w:t>采购项目进行公开招标，欢迎符合资格条件的供应商参与投标。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b/>
          <w:bCs/>
          <w:sz w:val="28"/>
          <w:szCs w:val="36"/>
        </w:rPr>
      </w:pPr>
      <w:r>
        <w:rPr>
          <w:rFonts w:hint="eastAsia"/>
          <w:b/>
          <w:bCs/>
          <w:sz w:val="28"/>
          <w:szCs w:val="36"/>
          <w:lang w:val="en-US" w:eastAsia="zh-CN"/>
        </w:rPr>
        <w:t>一</w:t>
      </w:r>
      <w:r>
        <w:rPr>
          <w:rFonts w:hint="default"/>
          <w:b/>
          <w:bCs/>
          <w:sz w:val="28"/>
          <w:szCs w:val="36"/>
        </w:rPr>
        <w:t>、项目基本情况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微软雅黑"/>
          <w:sz w:val="28"/>
          <w:szCs w:val="36"/>
          <w:lang w:val="en-US" w:eastAsia="zh-CN"/>
        </w:rPr>
      </w:pPr>
      <w:r>
        <w:rPr>
          <w:rFonts w:hint="default"/>
          <w:sz w:val="28"/>
          <w:szCs w:val="36"/>
        </w:rPr>
        <w:t>项目编号：RYCG202502</w:t>
      </w:r>
      <w:r>
        <w:rPr>
          <w:rFonts w:hint="eastAsia"/>
          <w:sz w:val="28"/>
          <w:szCs w:val="36"/>
          <w:lang w:val="en-US" w:eastAsia="zh-CN"/>
        </w:rPr>
        <w:t>7</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sz w:val="28"/>
          <w:szCs w:val="36"/>
        </w:rPr>
      </w:pPr>
      <w:r>
        <w:rPr>
          <w:rFonts w:hint="default"/>
          <w:sz w:val="28"/>
          <w:szCs w:val="36"/>
        </w:rPr>
        <w:t>项目名称：医学影像人工智能辅助诊断系统采购项目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36"/>
          <w:lang w:val="en-US" w:eastAsia="zh-CN"/>
        </w:rPr>
      </w:pPr>
      <w:r>
        <w:rPr>
          <w:rFonts w:hint="eastAsia"/>
          <w:sz w:val="28"/>
          <w:szCs w:val="36"/>
          <w:lang w:val="en-US" w:eastAsia="zh-CN"/>
        </w:rPr>
        <w:t>采购方式：竞争性磋商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sz w:val="28"/>
          <w:szCs w:val="36"/>
          <w:lang w:val="en-US" w:eastAsia="zh-CN"/>
        </w:rPr>
      </w:pPr>
      <w:r>
        <w:rPr>
          <w:rFonts w:hint="eastAsia"/>
          <w:sz w:val="28"/>
          <w:szCs w:val="36"/>
          <w:lang w:val="en-US" w:eastAsia="zh-CN"/>
        </w:rPr>
        <w:t>预控金额：人民币四十八万整（¥480000.00）。投标价格不能超过预控价。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b/>
          <w:bCs/>
          <w:sz w:val="28"/>
          <w:szCs w:val="36"/>
        </w:rPr>
      </w:pPr>
      <w:r>
        <w:rPr>
          <w:rFonts w:hint="eastAsia" w:asciiTheme="minorHAnsi" w:hAnsiTheme="minorHAnsi" w:eastAsiaTheme="minorEastAsia" w:cstheme="minorBidi"/>
          <w:b/>
          <w:bCs/>
          <w:kern w:val="2"/>
          <w:sz w:val="28"/>
          <w:szCs w:val="36"/>
          <w:lang w:val="en-US" w:eastAsia="zh-CN" w:bidi="ar-SA"/>
        </w:rPr>
        <w:t>二、</w:t>
      </w:r>
      <w:r>
        <w:rPr>
          <w:rFonts w:hint="eastAsia"/>
          <w:b/>
          <w:bCs/>
          <w:sz w:val="28"/>
          <w:szCs w:val="36"/>
          <w:lang w:val="en-US" w:eastAsia="zh-CN"/>
        </w:rPr>
        <w:t>项目</w:t>
      </w:r>
      <w:r>
        <w:rPr>
          <w:rFonts w:hint="default"/>
          <w:b/>
          <w:bCs/>
          <w:sz w:val="28"/>
          <w:szCs w:val="36"/>
        </w:rPr>
        <w:t>需求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sz w:val="28"/>
          <w:szCs w:val="36"/>
        </w:rPr>
      </w:pPr>
      <w:r>
        <w:rPr>
          <w:rFonts w:hint="eastAsia"/>
          <w:sz w:val="28"/>
          <w:szCs w:val="36"/>
          <w:lang w:val="en-US" w:eastAsia="zh-CN"/>
        </w:rPr>
        <w:t>1.</w:t>
      </w:r>
      <w:r>
        <w:rPr>
          <w:rFonts w:hint="default"/>
          <w:sz w:val="28"/>
          <w:szCs w:val="36"/>
        </w:rPr>
        <w:t>购置医学影像人工智能辅助诊断系统，具体要求包括但不限于软件的准确性、稳定性、易用性以及与医院现有CT设备的兼容性等</w:t>
      </w:r>
      <w:r>
        <w:rPr>
          <w:rFonts w:hint="eastAsia"/>
          <w:sz w:val="28"/>
          <w:szCs w:val="36"/>
          <w:lang w:val="en-US" w:eastAsia="zh-CN"/>
        </w:rPr>
        <w:t>(详情请看软件功能及性能要求)</w:t>
      </w:r>
      <w:r>
        <w:rPr>
          <w:rFonts w:hint="default"/>
          <w:sz w:val="28"/>
          <w:szCs w:val="36"/>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36"/>
        </w:rPr>
      </w:pPr>
      <w:r>
        <w:rPr>
          <w:rFonts w:hint="eastAsia"/>
          <w:sz w:val="28"/>
          <w:szCs w:val="36"/>
          <w:lang w:val="en-US" w:eastAsia="zh-CN"/>
        </w:rPr>
        <w:t>2.</w:t>
      </w:r>
      <w:r>
        <w:rPr>
          <w:rFonts w:hint="default"/>
          <w:sz w:val="28"/>
          <w:szCs w:val="36"/>
        </w:rPr>
        <w:t>合同签订后一定期限内完成软件的安装、调试和培训，确保软件能够正常运行并满足医院的使用需求。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Theme="minorEastAsia"/>
          <w:b/>
          <w:bCs/>
          <w:sz w:val="28"/>
          <w:szCs w:val="36"/>
          <w:lang w:eastAsia="zh-CN"/>
        </w:rPr>
      </w:pPr>
      <w:r>
        <w:rPr>
          <w:rFonts w:hint="eastAsia"/>
          <w:b/>
          <w:bCs/>
          <w:sz w:val="28"/>
          <w:szCs w:val="36"/>
          <w:lang w:val="en-US" w:eastAsia="zh-CN"/>
        </w:rPr>
        <w:t>三</w:t>
      </w:r>
      <w:r>
        <w:rPr>
          <w:rFonts w:hint="default"/>
          <w:b/>
          <w:bCs/>
          <w:sz w:val="28"/>
          <w:szCs w:val="36"/>
        </w:rPr>
        <w:t>、投标人的资格要求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sz w:val="28"/>
          <w:szCs w:val="36"/>
        </w:rPr>
      </w:pPr>
      <w:r>
        <w:rPr>
          <w:rFonts w:hint="eastAsia"/>
          <w:sz w:val="28"/>
          <w:szCs w:val="36"/>
          <w:lang w:val="en-US" w:eastAsia="zh-CN"/>
        </w:rPr>
        <w:t>（一）</w:t>
      </w:r>
      <w:r>
        <w:rPr>
          <w:rFonts w:hint="default"/>
          <w:sz w:val="28"/>
          <w:szCs w:val="36"/>
        </w:rPr>
        <w:t>基本资格要求：</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sz w:val="28"/>
          <w:szCs w:val="36"/>
        </w:rPr>
      </w:pPr>
      <w:r>
        <w:rPr>
          <w:rFonts w:hint="default"/>
          <w:sz w:val="28"/>
          <w:szCs w:val="36"/>
        </w:rPr>
        <w:t>供应商的基本资格条件：供应商必须是在中华人民共和国境内注册登记的法人、其他组织或者自然人，且应当符合《政府采购法》第二十二条第一款的规定，即：</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sz w:val="28"/>
          <w:szCs w:val="36"/>
        </w:rPr>
      </w:pPr>
      <w:r>
        <w:rPr>
          <w:rFonts w:hint="eastAsia"/>
          <w:sz w:val="28"/>
          <w:szCs w:val="36"/>
        </w:rPr>
        <w:t>（1）具有独立承担民事责任的能力；</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sz w:val="28"/>
          <w:szCs w:val="36"/>
        </w:rPr>
      </w:pPr>
      <w:r>
        <w:rPr>
          <w:rFonts w:hint="eastAsia"/>
          <w:sz w:val="28"/>
          <w:szCs w:val="36"/>
        </w:rPr>
        <w:t>（2）具有良好的商业信誉和健全的财务会计制度；</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sz w:val="28"/>
          <w:szCs w:val="36"/>
        </w:rPr>
      </w:pPr>
      <w:r>
        <w:rPr>
          <w:rFonts w:hint="eastAsia"/>
          <w:sz w:val="28"/>
          <w:szCs w:val="36"/>
        </w:rPr>
        <w:t>（3）具有履行合同所必需的设备和专业技术能力；</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sz w:val="28"/>
          <w:szCs w:val="36"/>
        </w:rPr>
      </w:pPr>
      <w:r>
        <w:rPr>
          <w:rFonts w:hint="eastAsia"/>
          <w:sz w:val="28"/>
          <w:szCs w:val="36"/>
        </w:rPr>
        <w:t>（4）有依法缴纳税收和社会保障资金的良好记录；</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sz w:val="28"/>
          <w:szCs w:val="36"/>
        </w:rPr>
      </w:pPr>
      <w:r>
        <w:rPr>
          <w:rFonts w:hint="eastAsia"/>
          <w:sz w:val="28"/>
          <w:szCs w:val="36"/>
        </w:rPr>
        <w:t>（5）参加政府采购活动前三年内，在经营活动中没有重大违法记录；</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sz w:val="28"/>
          <w:szCs w:val="36"/>
        </w:rPr>
      </w:pPr>
      <w:r>
        <w:rPr>
          <w:rFonts w:hint="eastAsia"/>
          <w:sz w:val="28"/>
          <w:szCs w:val="36"/>
        </w:rPr>
        <w:t>（6）法律、行政法规规定的其他条件。</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sz w:val="28"/>
          <w:szCs w:val="36"/>
        </w:rPr>
      </w:pPr>
      <w:r>
        <w:rPr>
          <w:rFonts w:hint="eastAsia"/>
          <w:sz w:val="28"/>
          <w:szCs w:val="36"/>
          <w:lang w:eastAsia="zh-CN"/>
        </w:rPr>
        <w:t>（</w:t>
      </w:r>
      <w:r>
        <w:rPr>
          <w:rFonts w:hint="eastAsia"/>
          <w:sz w:val="28"/>
          <w:szCs w:val="36"/>
          <w:lang w:val="en-US" w:eastAsia="zh-CN"/>
        </w:rPr>
        <w:t>二</w:t>
      </w:r>
      <w:r>
        <w:rPr>
          <w:rFonts w:hint="eastAsia"/>
          <w:sz w:val="28"/>
          <w:szCs w:val="36"/>
          <w:lang w:eastAsia="zh-CN"/>
        </w:rPr>
        <w:t>）</w:t>
      </w:r>
      <w:r>
        <w:rPr>
          <w:rFonts w:hint="eastAsia"/>
          <w:sz w:val="28"/>
          <w:szCs w:val="36"/>
        </w:rPr>
        <w:t>采购项目的特定资格条件：</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sz w:val="28"/>
          <w:szCs w:val="36"/>
        </w:rPr>
      </w:pPr>
      <w:r>
        <w:rPr>
          <w:rFonts w:hint="eastAsia"/>
          <w:sz w:val="28"/>
          <w:szCs w:val="36"/>
          <w:lang w:val="en-US" w:eastAsia="zh-CN"/>
        </w:rPr>
        <w:t>1.</w:t>
      </w:r>
      <w:r>
        <w:rPr>
          <w:rFonts w:hint="eastAsia"/>
          <w:sz w:val="28"/>
          <w:szCs w:val="36"/>
        </w:rPr>
        <w:t>供应商须提供有效的《医疗器械经营许可证》；</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sz w:val="28"/>
          <w:szCs w:val="36"/>
        </w:rPr>
      </w:pPr>
      <w:r>
        <w:rPr>
          <w:rFonts w:hint="eastAsia"/>
          <w:sz w:val="28"/>
          <w:szCs w:val="36"/>
          <w:lang w:val="en-US" w:eastAsia="zh-CN"/>
        </w:rPr>
        <w:t>2.</w:t>
      </w:r>
      <w:r>
        <w:rPr>
          <w:rFonts w:hint="eastAsia"/>
          <w:sz w:val="28"/>
          <w:szCs w:val="36"/>
        </w:rPr>
        <w:t>所投产品须提供有效的《中华人民共和国医疗器械注册证》；</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sz w:val="28"/>
          <w:szCs w:val="36"/>
        </w:rPr>
      </w:pPr>
      <w:r>
        <w:rPr>
          <w:rFonts w:hint="eastAsia"/>
          <w:sz w:val="28"/>
          <w:szCs w:val="36"/>
          <w:lang w:val="en-US" w:eastAsia="zh-CN"/>
        </w:rPr>
        <w:t>4.</w:t>
      </w:r>
      <w:r>
        <w:rPr>
          <w:rFonts w:hint="eastAsia"/>
          <w:sz w:val="28"/>
          <w:szCs w:val="36"/>
        </w:rPr>
        <w:t>列入失信被执行人、重大税收违法案件当事人名单，列入政府采购严重违法失信行为记录名单的，拒绝其参与政府采购活动。</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sz w:val="28"/>
          <w:szCs w:val="36"/>
        </w:rPr>
      </w:pPr>
      <w:r>
        <w:rPr>
          <w:rFonts w:hint="eastAsia"/>
          <w:sz w:val="28"/>
          <w:szCs w:val="36"/>
        </w:rPr>
        <w:t>6</w:t>
      </w:r>
      <w:r>
        <w:rPr>
          <w:rFonts w:hint="eastAsia"/>
          <w:sz w:val="28"/>
          <w:szCs w:val="36"/>
          <w:lang w:val="en-US" w:eastAsia="zh-CN"/>
        </w:rPr>
        <w:t>.</w:t>
      </w:r>
      <w:r>
        <w:rPr>
          <w:rFonts w:hint="eastAsia"/>
          <w:sz w:val="28"/>
          <w:szCs w:val="36"/>
        </w:rPr>
        <w:t>供应商为联合体形式的。本次谈判采购不接受供应商为联合体形式。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b/>
          <w:bCs/>
          <w:sz w:val="28"/>
          <w:szCs w:val="36"/>
        </w:rPr>
      </w:pPr>
      <w:r>
        <w:rPr>
          <w:rFonts w:hint="eastAsia"/>
          <w:b/>
          <w:bCs/>
          <w:sz w:val="28"/>
          <w:szCs w:val="36"/>
          <w:lang w:val="en-US" w:eastAsia="zh-CN"/>
        </w:rPr>
        <w:t>四</w:t>
      </w:r>
      <w:r>
        <w:rPr>
          <w:rFonts w:hint="default"/>
          <w:b/>
          <w:bCs/>
          <w:sz w:val="28"/>
          <w:szCs w:val="36"/>
        </w:rPr>
        <w:t>、招标文件的获取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sz w:val="28"/>
          <w:szCs w:val="36"/>
        </w:rPr>
      </w:pPr>
      <w:r>
        <w:rPr>
          <w:rFonts w:hint="default"/>
          <w:sz w:val="28"/>
          <w:szCs w:val="36"/>
        </w:rPr>
        <w:t>获取</w:t>
      </w:r>
      <w:r>
        <w:rPr>
          <w:rFonts w:hint="eastAsia"/>
          <w:sz w:val="28"/>
          <w:szCs w:val="36"/>
          <w:lang w:val="en-US" w:eastAsia="zh-CN"/>
        </w:rPr>
        <w:t>方式</w:t>
      </w:r>
      <w:r>
        <w:rPr>
          <w:rFonts w:hint="default"/>
          <w:sz w:val="28"/>
          <w:szCs w:val="36"/>
        </w:rPr>
        <w:t>：</w:t>
      </w:r>
      <w:r>
        <w:rPr>
          <w:rFonts w:hint="eastAsia"/>
          <w:sz w:val="28"/>
          <w:szCs w:val="36"/>
          <w:lang w:val="en-US" w:eastAsia="zh-CN"/>
        </w:rPr>
        <w:t>融水苗族自治县人民医院官网本公告附件在线下载</w:t>
      </w:r>
      <w:r>
        <w:rPr>
          <w:rFonts w:hint="default"/>
          <w:sz w:val="28"/>
          <w:szCs w:val="36"/>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b/>
          <w:bCs/>
          <w:sz w:val="28"/>
          <w:szCs w:val="36"/>
          <w:lang w:val="en-US" w:eastAsia="zh-CN"/>
        </w:rPr>
      </w:pPr>
      <w:r>
        <w:rPr>
          <w:rFonts w:hint="eastAsia" w:cstheme="minorBidi"/>
          <w:b/>
          <w:bCs/>
          <w:kern w:val="2"/>
          <w:sz w:val="28"/>
          <w:szCs w:val="36"/>
          <w:lang w:val="en-US" w:eastAsia="zh-CN" w:bidi="ar-SA"/>
        </w:rPr>
        <w:t>五</w:t>
      </w:r>
      <w:r>
        <w:rPr>
          <w:rFonts w:hint="eastAsia" w:asciiTheme="minorHAnsi" w:hAnsiTheme="minorHAnsi" w:eastAsiaTheme="minorEastAsia" w:cstheme="minorBidi"/>
          <w:b/>
          <w:bCs/>
          <w:kern w:val="2"/>
          <w:sz w:val="28"/>
          <w:szCs w:val="36"/>
          <w:lang w:val="en-US" w:eastAsia="zh-CN" w:bidi="ar-SA"/>
        </w:rPr>
        <w:t>、</w:t>
      </w:r>
      <w:r>
        <w:rPr>
          <w:rFonts w:hint="eastAsia"/>
          <w:b/>
          <w:bCs/>
          <w:sz w:val="28"/>
          <w:szCs w:val="36"/>
          <w:lang w:val="en-US" w:eastAsia="zh-CN"/>
        </w:rPr>
        <w:t>报名方式及截止时间：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36"/>
        </w:rPr>
      </w:pPr>
      <w:r>
        <w:rPr>
          <w:rFonts w:hint="eastAsia"/>
          <w:sz w:val="28"/>
          <w:szCs w:val="36"/>
          <w:lang w:val="en-US" w:eastAsia="zh-CN"/>
        </w:rPr>
        <w:t>（一）报名需提交的资料：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36"/>
        </w:rPr>
      </w:pPr>
      <w:r>
        <w:rPr>
          <w:rFonts w:hint="eastAsia"/>
          <w:sz w:val="28"/>
          <w:szCs w:val="36"/>
          <w:lang w:val="en-US" w:eastAsia="zh-CN"/>
        </w:rPr>
        <w:t>1.报名表（详见附件）；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36"/>
        </w:rPr>
      </w:pPr>
      <w:r>
        <w:rPr>
          <w:rFonts w:hint="eastAsia"/>
          <w:sz w:val="28"/>
          <w:szCs w:val="36"/>
          <w:lang w:val="en-US" w:eastAsia="zh-CN"/>
        </w:rPr>
        <w:t>2.提供有效的营业执照副本复印件；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36"/>
        </w:rPr>
      </w:pPr>
      <w:r>
        <w:rPr>
          <w:rFonts w:hint="eastAsia"/>
          <w:sz w:val="28"/>
          <w:szCs w:val="36"/>
          <w:lang w:val="en-US" w:eastAsia="zh-CN"/>
        </w:rPr>
        <w:t>3.法定代表人授权委托书原件（委托代理时必须提供，需有法定代表人签字或盖章）；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36"/>
        </w:rPr>
      </w:pPr>
      <w:r>
        <w:rPr>
          <w:rFonts w:hint="eastAsia"/>
          <w:sz w:val="28"/>
          <w:szCs w:val="36"/>
          <w:lang w:val="en-US" w:eastAsia="zh-CN"/>
        </w:rPr>
        <w:t>4.法定代表人及委托代理人有效身份证件复印件；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36"/>
          <w:lang w:val="en-US" w:eastAsia="zh-CN"/>
        </w:rPr>
      </w:pPr>
      <w:r>
        <w:rPr>
          <w:rFonts w:hint="eastAsia"/>
          <w:sz w:val="28"/>
          <w:szCs w:val="36"/>
          <w:lang w:val="en-US" w:eastAsia="zh-CN"/>
        </w:rPr>
        <w:t>5.以上资料需加盖公司公章。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sz w:val="28"/>
          <w:szCs w:val="36"/>
          <w:lang w:val="en-US" w:eastAsia="zh-CN"/>
        </w:rPr>
      </w:pPr>
      <w:r>
        <w:rPr>
          <w:rFonts w:hint="eastAsia"/>
          <w:sz w:val="28"/>
          <w:szCs w:val="36"/>
          <w:lang w:val="en-US" w:eastAsia="zh-CN"/>
        </w:rPr>
        <w:t>（二）报名及招标时间安排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36"/>
          <w:lang w:val="en-US" w:eastAsia="zh-CN"/>
        </w:rPr>
      </w:pPr>
      <w:r>
        <w:rPr>
          <w:rFonts w:hint="eastAsia"/>
          <w:sz w:val="28"/>
          <w:szCs w:val="36"/>
          <w:lang w:val="en-US" w:eastAsia="zh-CN"/>
        </w:rPr>
        <w:t>1.报名时间：自公告发布之日起至2025年2月13日，每日上午[8:00-12:00]，下午[15:00-18:00]（北京时间，法定节假日除外）。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sz w:val="28"/>
          <w:szCs w:val="36"/>
          <w:lang w:val="en-US" w:eastAsia="zh-CN"/>
        </w:rPr>
      </w:pPr>
      <w:r>
        <w:rPr>
          <w:rFonts w:hint="eastAsia"/>
          <w:sz w:val="28"/>
          <w:szCs w:val="36"/>
          <w:lang w:val="en-US" w:eastAsia="zh-CN"/>
        </w:rPr>
        <w:t>2.竞争性磋商会议时间：2025年2月14日上午10:00，开标地点为医院5号楼4楼一体化会议室。</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b/>
          <w:bCs/>
          <w:sz w:val="28"/>
          <w:szCs w:val="36"/>
        </w:rPr>
      </w:pPr>
      <w:r>
        <w:rPr>
          <w:rFonts w:hint="eastAsia"/>
          <w:b/>
          <w:bCs/>
          <w:sz w:val="28"/>
          <w:szCs w:val="36"/>
          <w:lang w:val="en-US" w:eastAsia="zh-CN"/>
        </w:rPr>
        <w:t>六</w:t>
      </w:r>
      <w:r>
        <w:rPr>
          <w:rFonts w:hint="default"/>
          <w:b/>
          <w:bCs/>
          <w:sz w:val="28"/>
          <w:szCs w:val="36"/>
        </w:rPr>
        <w:t>、联系方式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36"/>
          <w:lang w:val="en-US" w:eastAsia="zh-CN"/>
        </w:rPr>
      </w:pPr>
      <w:r>
        <w:rPr>
          <w:rFonts w:hint="eastAsia"/>
          <w:sz w:val="28"/>
          <w:szCs w:val="36"/>
          <w:lang w:val="en-US" w:eastAsia="zh-CN"/>
        </w:rPr>
        <w:t>技术咨询：放射科张主任 18077262772</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36"/>
          <w:lang w:val="en-US" w:eastAsia="zh-CN"/>
        </w:rPr>
      </w:pPr>
      <w:r>
        <w:rPr>
          <w:rFonts w:hint="eastAsia"/>
          <w:sz w:val="28"/>
          <w:szCs w:val="36"/>
          <w:lang w:val="en-US" w:eastAsia="zh-CN"/>
        </w:rPr>
        <w:t xml:space="preserve">          信息科陆主任 18677287395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36"/>
          <w:lang w:val="en-US" w:eastAsia="zh-CN"/>
        </w:rPr>
      </w:pPr>
      <w:r>
        <w:rPr>
          <w:rFonts w:hint="eastAsia"/>
          <w:sz w:val="28"/>
          <w:szCs w:val="36"/>
          <w:lang w:val="en-US" w:eastAsia="zh-CN"/>
        </w:rPr>
        <w:t>报名咨询：采购办万老师 13768228700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32"/>
          <w:szCs w:val="32"/>
          <w:lang w:val="en-US" w:eastAsia="zh-CN" w:bidi="ar-SA"/>
        </w:rPr>
      </w:pPr>
      <w:r>
        <w:rPr>
          <w:rFonts w:hint="eastAsia" w:cstheme="minorBidi"/>
          <w:b/>
          <w:bCs/>
          <w:kern w:val="2"/>
          <w:sz w:val="28"/>
          <w:szCs w:val="36"/>
          <w:lang w:val="en-US" w:eastAsia="zh-CN" w:bidi="ar-SA"/>
        </w:rPr>
        <w:t>七</w:t>
      </w:r>
      <w:r>
        <w:rPr>
          <w:rFonts w:hint="eastAsia" w:asciiTheme="minorHAnsi" w:hAnsiTheme="minorHAnsi" w:eastAsiaTheme="minorEastAsia" w:cstheme="minorBidi"/>
          <w:b/>
          <w:bCs/>
          <w:kern w:val="2"/>
          <w:sz w:val="28"/>
          <w:szCs w:val="36"/>
          <w:lang w:val="en-US" w:eastAsia="zh-CN" w:bidi="ar-SA"/>
        </w:rPr>
        <w:t>、</w:t>
      </w:r>
      <w:r>
        <w:rPr>
          <w:rFonts w:hint="default"/>
          <w:b/>
          <w:bCs/>
          <w:sz w:val="28"/>
          <w:szCs w:val="36"/>
        </w:rPr>
        <w:t>磋商文件递交时间：</w:t>
      </w:r>
      <w:r>
        <w:rPr>
          <w:rFonts w:hint="eastAsia" w:ascii="仿宋_GB2312" w:hAnsi="仿宋_GB2312" w:eastAsia="仿宋_GB2312" w:cs="仿宋_GB2312"/>
          <w:kern w:val="2"/>
          <w:sz w:val="32"/>
          <w:szCs w:val="32"/>
          <w:lang w:val="en-US" w:eastAsia="zh-CN" w:bidi="ar-SA"/>
        </w:rPr>
        <w:t>于会议当日面交我院磋商小组。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融水苗族自治县人民医院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2025年2月7日</w:t>
      </w: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
      </w:pPr>
    </w:p>
    <w:p>
      <w:pPr>
        <w:pStyle w:val="2"/>
      </w:pPr>
    </w:p>
    <w:p>
      <w:pPr>
        <w:snapToGrid w:val="0"/>
        <w:spacing w:beforeLines="50" w:after="50" w:line="320" w:lineRule="exact"/>
        <w:jc w:val="both"/>
        <w:rPr>
          <w:b/>
          <w:bCs/>
          <w:color w:val="auto"/>
          <w:sz w:val="44"/>
          <w:szCs w:val="44"/>
        </w:rPr>
      </w:pPr>
    </w:p>
    <w:p>
      <w:pPr>
        <w:snapToGrid w:val="0"/>
        <w:spacing w:beforeLines="50" w:after="50" w:line="240" w:lineRule="auto"/>
        <w:jc w:val="center"/>
        <w:rPr>
          <w:rFonts w:hint="eastAsia"/>
          <w:b/>
          <w:bCs/>
          <w:color w:val="auto"/>
          <w:sz w:val="44"/>
          <w:szCs w:val="4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方正小标宋简体" w:hAnsi="方正小标宋简体" w:eastAsia="方正小标宋简体" w:cs="方正小标宋简体"/>
          <w:b w:val="0"/>
          <w:bCs w:val="0"/>
          <w:kern w:val="2"/>
          <w:sz w:val="40"/>
          <w:szCs w:val="40"/>
          <w:lang w:val="en-US" w:eastAsia="zh-CN" w:bidi="ar-SA"/>
        </w:rPr>
      </w:pPr>
    </w:p>
    <w:p>
      <w:pPr>
        <w:rPr>
          <w:rFonts w:hint="eastAsia" w:ascii="方正小标宋简体" w:hAnsi="方正小标宋简体" w:eastAsia="方正小标宋简体" w:cs="方正小标宋简体"/>
          <w:b w:val="0"/>
          <w:bCs w:val="0"/>
          <w:kern w:val="2"/>
          <w:sz w:val="40"/>
          <w:szCs w:val="40"/>
          <w:lang w:val="en-US" w:eastAsia="zh-CN" w:bidi="ar-SA"/>
        </w:rPr>
      </w:pPr>
    </w:p>
    <w:p>
      <w:pPr>
        <w:pStyle w:val="2"/>
        <w:rPr>
          <w:rFonts w:hint="eastAsia" w:ascii="方正小标宋简体" w:hAnsi="方正小标宋简体" w:eastAsia="方正小标宋简体" w:cs="方正小标宋简体"/>
          <w:b w:val="0"/>
          <w:bCs w:val="0"/>
          <w:kern w:val="2"/>
          <w:sz w:val="40"/>
          <w:szCs w:val="40"/>
          <w:lang w:val="en-US" w:eastAsia="zh-CN" w:bidi="ar-SA"/>
        </w:rPr>
      </w:pPr>
    </w:p>
    <w:p>
      <w:pPr>
        <w:rPr>
          <w:rFonts w:hint="eastAsia" w:ascii="方正小标宋简体" w:hAnsi="方正小标宋简体" w:eastAsia="方正小标宋简体" w:cs="方正小标宋简体"/>
          <w:b w:val="0"/>
          <w:bCs w:val="0"/>
          <w:kern w:val="2"/>
          <w:sz w:val="40"/>
          <w:szCs w:val="40"/>
          <w:lang w:val="en-US" w:eastAsia="zh-CN" w:bidi="ar-SA"/>
        </w:rPr>
      </w:pPr>
    </w:p>
    <w:p>
      <w:pPr>
        <w:pStyle w:val="2"/>
        <w:rPr>
          <w:rFonts w:hint="eastAsia" w:ascii="方正小标宋简体" w:hAnsi="方正小标宋简体" w:eastAsia="方正小标宋简体" w:cs="方正小标宋简体"/>
          <w:b w:val="0"/>
          <w:bCs w:val="0"/>
          <w:kern w:val="2"/>
          <w:sz w:val="40"/>
          <w:szCs w:val="40"/>
          <w:lang w:val="en-US" w:eastAsia="zh-CN" w:bidi="ar-SA"/>
        </w:rPr>
      </w:pPr>
    </w:p>
    <w:p>
      <w:pPr>
        <w:rPr>
          <w:rFonts w:hint="eastAsia" w:ascii="方正小标宋简体" w:hAnsi="方正小标宋简体" w:eastAsia="方正小标宋简体" w:cs="方正小标宋简体"/>
          <w:b w:val="0"/>
          <w:bCs w:val="0"/>
          <w:kern w:val="2"/>
          <w:sz w:val="40"/>
          <w:szCs w:val="40"/>
          <w:lang w:val="en-US" w:eastAsia="zh-CN" w:bidi="ar-SA"/>
        </w:rPr>
      </w:pPr>
    </w:p>
    <w:p>
      <w:pPr>
        <w:pStyle w:val="2"/>
        <w:rPr>
          <w:rFonts w:hint="eastAsia" w:ascii="方正小标宋简体" w:hAnsi="方正小标宋简体" w:eastAsia="方正小标宋简体" w:cs="方正小标宋简体"/>
          <w:b w:val="0"/>
          <w:bCs w:val="0"/>
          <w:kern w:val="2"/>
          <w:sz w:val="40"/>
          <w:szCs w:val="40"/>
          <w:lang w:val="en-US" w:eastAsia="zh-CN" w:bidi="ar-SA"/>
        </w:rPr>
      </w:pPr>
    </w:p>
    <w:p>
      <w:pPr>
        <w:rPr>
          <w:rFonts w:hint="eastAsia" w:ascii="方正小标宋简体" w:hAnsi="方正小标宋简体" w:eastAsia="方正小标宋简体" w:cs="方正小标宋简体"/>
          <w:b w:val="0"/>
          <w:bCs w:val="0"/>
          <w:kern w:val="2"/>
          <w:sz w:val="40"/>
          <w:szCs w:val="40"/>
          <w:lang w:val="en-US" w:eastAsia="zh-CN" w:bidi="ar-SA"/>
        </w:rPr>
      </w:pPr>
    </w:p>
    <w:p>
      <w:pPr>
        <w:pStyle w:val="2"/>
        <w:rPr>
          <w:rFonts w:hint="eastAsia" w:ascii="方正小标宋简体" w:hAnsi="方正小标宋简体" w:eastAsia="方正小标宋简体" w:cs="方正小标宋简体"/>
          <w:b w:val="0"/>
          <w:bCs w:val="0"/>
          <w:kern w:val="2"/>
          <w:sz w:val="40"/>
          <w:szCs w:val="40"/>
          <w:lang w:val="en-US" w:eastAsia="zh-CN" w:bidi="ar-SA"/>
        </w:rPr>
      </w:pPr>
    </w:p>
    <w:p>
      <w:pPr>
        <w:rPr>
          <w:rFonts w:hint="eastAsia" w:ascii="方正小标宋简体" w:hAnsi="方正小标宋简体" w:eastAsia="方正小标宋简体" w:cs="方正小标宋简体"/>
          <w:b w:val="0"/>
          <w:bCs w:val="0"/>
          <w:kern w:val="2"/>
          <w:sz w:val="40"/>
          <w:szCs w:val="40"/>
          <w:lang w:val="en-US" w:eastAsia="zh-CN" w:bidi="ar-SA"/>
        </w:rPr>
      </w:pPr>
    </w:p>
    <w:p>
      <w:pPr>
        <w:pStyle w:val="2"/>
        <w:rPr>
          <w:rFonts w:hint="eastAsia" w:ascii="方正小标宋简体" w:hAnsi="方正小标宋简体" w:eastAsia="方正小标宋简体" w:cs="方正小标宋简体"/>
          <w:b w:val="0"/>
          <w:bCs w:val="0"/>
          <w:kern w:val="2"/>
          <w:sz w:val="40"/>
          <w:szCs w:val="40"/>
          <w:lang w:val="en-US" w:eastAsia="zh-CN" w:bidi="ar-SA"/>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rPr>
          <w:rFonts w:hint="eastAsia"/>
          <w:lang w:val="en-US" w:eastAsia="zh-CN"/>
        </w:rPr>
      </w:pPr>
    </w:p>
    <w:p>
      <w:pPr>
        <w:spacing w:line="360" w:lineRule="auto"/>
        <w:ind w:left="420"/>
        <w:jc w:val="center"/>
        <w:rPr>
          <w:rFonts w:hint="eastAsia" w:ascii="宋体" w:hAnsi="宋体" w:eastAsia="宋体"/>
          <w:b/>
          <w:bCs/>
          <w:kern w:val="44"/>
          <w:sz w:val="32"/>
          <w:szCs w:val="44"/>
          <w:lang w:val="en-US" w:eastAsia="zh-CN"/>
        </w:rPr>
      </w:pPr>
      <w:r>
        <w:rPr>
          <w:rFonts w:hint="default" w:ascii="宋体" w:hAnsi="宋体" w:eastAsia="宋体"/>
          <w:b/>
          <w:bCs/>
          <w:kern w:val="44"/>
          <w:sz w:val="32"/>
          <w:szCs w:val="44"/>
          <w:lang w:val="en-US" w:eastAsia="zh-CN"/>
        </w:rPr>
        <w:t>医学影像人工智能辅助诊断系统</w:t>
      </w:r>
    </w:p>
    <w:p>
      <w:pPr>
        <w:spacing w:line="360" w:lineRule="auto"/>
        <w:ind w:left="420"/>
        <w:jc w:val="center"/>
        <w:rPr>
          <w:rFonts w:ascii="宋体" w:hAnsi="宋体" w:eastAsia="宋体"/>
          <w:sz w:val="24"/>
        </w:rPr>
      </w:pPr>
      <w:r>
        <w:rPr>
          <w:rFonts w:hint="eastAsia" w:ascii="宋体" w:hAnsi="宋体" w:eastAsia="宋体"/>
          <w:b/>
          <w:bCs/>
          <w:kern w:val="44"/>
          <w:sz w:val="32"/>
          <w:szCs w:val="44"/>
        </w:rPr>
        <w:t>软件功能及性能要求</w:t>
      </w:r>
    </w:p>
    <w:tbl>
      <w:tblPr>
        <w:tblStyle w:val="52"/>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409"/>
        <w:gridCol w:w="5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993" w:type="dxa"/>
            <w:shd w:val="clear" w:color="auto" w:fill="auto"/>
            <w:vAlign w:val="center"/>
          </w:tcPr>
          <w:p>
            <w:pPr>
              <w:ind w:left="108"/>
              <w:jc w:val="left"/>
              <w:rPr>
                <w:rFonts w:ascii="宋体" w:hAnsi="宋体"/>
                <w:b/>
                <w:bCs/>
                <w:szCs w:val="21"/>
                <w:lang w:bidi="ne-NP"/>
              </w:rPr>
            </w:pPr>
            <w:r>
              <w:rPr>
                <w:rFonts w:hint="eastAsia" w:ascii="宋体" w:hAnsi="宋体"/>
                <w:b/>
                <w:bCs/>
                <w:szCs w:val="21"/>
                <w:lang w:bidi="ne-NP"/>
              </w:rPr>
              <w:t>序号</w:t>
            </w:r>
          </w:p>
        </w:tc>
        <w:tc>
          <w:tcPr>
            <w:tcW w:w="2409" w:type="dxa"/>
            <w:shd w:val="clear" w:color="auto" w:fill="auto"/>
            <w:vAlign w:val="center"/>
          </w:tcPr>
          <w:p>
            <w:pPr>
              <w:ind w:left="108"/>
              <w:jc w:val="center"/>
              <w:rPr>
                <w:rFonts w:ascii="宋体" w:hAnsi="宋体"/>
                <w:b/>
                <w:bCs/>
                <w:szCs w:val="21"/>
                <w:lang w:bidi="ne-NP"/>
              </w:rPr>
            </w:pPr>
            <w:r>
              <w:rPr>
                <w:rFonts w:hint="eastAsia" w:ascii="宋体" w:hAnsi="宋体"/>
                <w:b/>
                <w:bCs/>
                <w:szCs w:val="21"/>
                <w:lang w:bidi="ne-NP"/>
              </w:rPr>
              <w:t>功能/性能</w:t>
            </w:r>
          </w:p>
        </w:tc>
        <w:tc>
          <w:tcPr>
            <w:tcW w:w="5240" w:type="dxa"/>
            <w:shd w:val="clear" w:color="auto" w:fill="auto"/>
            <w:vAlign w:val="center"/>
          </w:tcPr>
          <w:p>
            <w:pPr>
              <w:ind w:left="108"/>
              <w:jc w:val="center"/>
              <w:rPr>
                <w:rFonts w:ascii="宋体" w:hAnsi="宋体"/>
                <w:b/>
                <w:bCs/>
                <w:szCs w:val="21"/>
                <w:lang w:bidi="ne-NP"/>
              </w:rPr>
            </w:pPr>
            <w:r>
              <w:rPr>
                <w:rFonts w:hint="eastAsia" w:ascii="宋体" w:hAnsi="宋体"/>
                <w:b/>
                <w:bCs/>
                <w:szCs w:val="21"/>
                <w:lang w:bidi="ne-NP"/>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993" w:type="dxa"/>
            <w:shd w:val="clear" w:color="auto" w:fill="auto"/>
            <w:vAlign w:val="center"/>
          </w:tcPr>
          <w:p>
            <w:pPr>
              <w:jc w:val="left"/>
              <w:rPr>
                <w:rFonts w:ascii="宋体" w:hAnsi="宋体" w:eastAsiaTheme="minorEastAsia" w:cstheme="minorBidi"/>
                <w:sz w:val="21"/>
                <w:szCs w:val="21"/>
                <w:lang w:val="en-US" w:eastAsia="zh-CN" w:bidi="ar-SA"/>
              </w:rPr>
            </w:pPr>
            <w:r>
              <w:rPr>
                <w:rFonts w:hint="eastAsia" w:ascii="宋体" w:hAnsi="宋体" w:eastAsia="宋体"/>
                <w:szCs w:val="21"/>
              </w:rPr>
              <w:t>1</w:t>
            </w:r>
          </w:p>
        </w:tc>
        <w:tc>
          <w:tcPr>
            <w:tcW w:w="2409" w:type="dxa"/>
            <w:shd w:val="clear" w:color="auto" w:fill="auto"/>
            <w:vAlign w:val="center"/>
          </w:tcPr>
          <w:p>
            <w:pPr>
              <w:jc w:val="left"/>
              <w:rPr>
                <w:rFonts w:ascii="宋体" w:hAnsi="宋体" w:eastAsiaTheme="minorEastAsia" w:cstheme="minorBidi"/>
                <w:sz w:val="21"/>
                <w:szCs w:val="21"/>
                <w:lang w:val="en-US" w:eastAsia="zh-CN" w:bidi="ar-SA"/>
              </w:rPr>
            </w:pPr>
            <w:r>
              <w:rPr>
                <w:rFonts w:hint="eastAsia" w:ascii="宋体" w:hAnsi="宋体" w:eastAsia="宋体"/>
                <w:szCs w:val="21"/>
              </w:rPr>
              <w:t>肺结节CT影像辅助检测软件</w:t>
            </w:r>
          </w:p>
        </w:tc>
        <w:tc>
          <w:tcPr>
            <w:tcW w:w="5240" w:type="dxa"/>
            <w:shd w:val="clear" w:color="auto" w:fill="auto"/>
            <w:vAlign w:val="center"/>
          </w:tcPr>
          <w:p>
            <w:pPr>
              <w:rPr>
                <w:rFonts w:ascii="宋体" w:hAnsi="宋体" w:eastAsiaTheme="minorEastAsia" w:cstheme="minorBidi"/>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993" w:type="dxa"/>
            <w:shd w:val="clear" w:color="auto" w:fill="auto"/>
            <w:vAlign w:val="center"/>
          </w:tcPr>
          <w:p>
            <w:pPr>
              <w:jc w:val="left"/>
              <w:rPr>
                <w:rFonts w:ascii="宋体" w:hAnsi="宋体" w:eastAsiaTheme="minorEastAsia" w:cstheme="minorBidi"/>
                <w:sz w:val="21"/>
                <w:szCs w:val="21"/>
                <w:lang w:val="en-US" w:eastAsia="zh-CN" w:bidi="ar-SA"/>
              </w:rPr>
            </w:pPr>
            <w:r>
              <w:rPr>
                <w:rFonts w:hint="eastAsia" w:ascii="宋体" w:hAnsi="宋体" w:eastAsia="宋体"/>
                <w:szCs w:val="21"/>
              </w:rPr>
              <w:t>1.1</w:t>
            </w:r>
          </w:p>
        </w:tc>
        <w:tc>
          <w:tcPr>
            <w:tcW w:w="2409" w:type="dxa"/>
            <w:shd w:val="clear" w:color="auto" w:fill="auto"/>
            <w:vAlign w:val="center"/>
          </w:tcPr>
          <w:p>
            <w:pPr>
              <w:jc w:val="left"/>
              <w:rPr>
                <w:rFonts w:ascii="宋体" w:hAnsi="宋体" w:eastAsiaTheme="minorEastAsia" w:cstheme="minorBidi"/>
                <w:sz w:val="21"/>
                <w:szCs w:val="21"/>
                <w:lang w:val="en-US" w:eastAsia="zh-CN" w:bidi="ar-SA"/>
              </w:rPr>
            </w:pPr>
            <w:r>
              <w:rPr>
                <w:rFonts w:hint="eastAsia" w:ascii="宋体" w:hAnsi="宋体" w:eastAsia="宋体"/>
                <w:szCs w:val="21"/>
              </w:rPr>
              <w:t>医疗器械注册证</w:t>
            </w:r>
          </w:p>
        </w:tc>
        <w:tc>
          <w:tcPr>
            <w:tcW w:w="5240" w:type="dxa"/>
            <w:shd w:val="clear" w:color="auto" w:fill="auto"/>
            <w:vAlign w:val="center"/>
          </w:tcPr>
          <w:p>
            <w:pPr>
              <w:rPr>
                <w:rFonts w:ascii="宋体" w:hAnsi="宋体" w:eastAsiaTheme="minorEastAsia" w:cstheme="minorBidi"/>
                <w:sz w:val="21"/>
                <w:szCs w:val="21"/>
                <w:lang w:val="en-US" w:eastAsia="zh-CN" w:bidi="ar-SA"/>
              </w:rPr>
            </w:pPr>
            <w:r>
              <w:rPr>
                <w:rFonts w:hint="eastAsia" w:ascii="宋体" w:hAnsi="宋体" w:eastAsia="宋体"/>
                <w:szCs w:val="21"/>
              </w:rPr>
              <w:t>具备第三类管理类别中华人民共和国医疗器械注册证，产品名称必须包含“肺结节CT影像辅助检测”字样，需提供证书复印件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993" w:type="dxa"/>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1.2</w:t>
            </w:r>
          </w:p>
        </w:tc>
        <w:tc>
          <w:tcPr>
            <w:tcW w:w="2409" w:type="dxa"/>
            <w:shd w:val="clear" w:color="auto" w:fill="auto"/>
            <w:vAlign w:val="center"/>
          </w:tcPr>
          <w:p>
            <w:pPr>
              <w:jc w:val="left"/>
              <w:rPr>
                <w:rFonts w:ascii="宋体" w:hAnsi="宋体" w:eastAsiaTheme="minorEastAsia" w:cstheme="minorBidi"/>
                <w:sz w:val="21"/>
                <w:szCs w:val="21"/>
                <w:lang w:val="en-US" w:eastAsia="zh-CN" w:bidi="ar-SA"/>
              </w:rPr>
            </w:pPr>
            <w:r>
              <w:rPr>
                <w:rFonts w:hint="eastAsia" w:ascii="宋体" w:hAnsi="宋体" w:eastAsia="宋体"/>
                <w:szCs w:val="21"/>
              </w:rPr>
              <w:t>良恶性预测</w:t>
            </w:r>
          </w:p>
        </w:tc>
        <w:tc>
          <w:tcPr>
            <w:tcW w:w="5240" w:type="dxa"/>
            <w:shd w:val="clear" w:color="auto" w:fill="auto"/>
            <w:vAlign w:val="center"/>
          </w:tcPr>
          <w:p>
            <w:pPr>
              <w:rPr>
                <w:rFonts w:ascii="宋体" w:hAnsi="宋体" w:eastAsiaTheme="minorEastAsia" w:cstheme="minorBidi"/>
                <w:sz w:val="21"/>
                <w:szCs w:val="21"/>
                <w:lang w:val="en-US" w:eastAsia="zh-CN" w:bidi="ar-SA"/>
              </w:rPr>
            </w:pPr>
            <w:r>
              <w:rPr>
                <w:rFonts w:hint="eastAsia" w:ascii="宋体" w:hAnsi="宋体" w:eastAsia="宋体"/>
                <w:szCs w:val="21"/>
              </w:rPr>
              <w:t>提供结节良恶性预测结果，并对概率值高的结节重点提示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993" w:type="dxa"/>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微软雅黑" w:hAnsi="微软雅黑" w:eastAsia="微软雅黑" w:cs="微软雅黑"/>
                <w:szCs w:val="21"/>
              </w:rPr>
              <w:t>▲</w:t>
            </w:r>
            <w:r>
              <w:rPr>
                <w:rFonts w:hint="eastAsia" w:ascii="宋体" w:hAnsi="宋体" w:eastAsia="宋体"/>
                <w:szCs w:val="21"/>
              </w:rPr>
              <w:t>1.3</w:t>
            </w:r>
          </w:p>
        </w:tc>
        <w:tc>
          <w:tcPr>
            <w:tcW w:w="2409" w:type="dxa"/>
            <w:shd w:val="clear" w:color="auto" w:fill="auto"/>
            <w:vAlign w:val="center"/>
          </w:tcPr>
          <w:p>
            <w:pPr>
              <w:jc w:val="left"/>
              <w:rPr>
                <w:rFonts w:ascii="宋体" w:hAnsi="宋体" w:eastAsiaTheme="minorEastAsia" w:cstheme="minorBidi"/>
                <w:sz w:val="21"/>
                <w:szCs w:val="21"/>
                <w:lang w:val="en-US" w:eastAsia="zh-CN" w:bidi="ar-SA"/>
              </w:rPr>
            </w:pPr>
            <w:r>
              <w:rPr>
                <w:rFonts w:hint="eastAsia" w:ascii="宋体" w:hAnsi="宋体" w:eastAsia="宋体"/>
                <w:szCs w:val="21"/>
              </w:rPr>
              <w:t>良恶性预测准确率</w:t>
            </w:r>
          </w:p>
        </w:tc>
        <w:tc>
          <w:tcPr>
            <w:tcW w:w="5240" w:type="dxa"/>
            <w:shd w:val="clear" w:color="auto" w:fill="auto"/>
            <w:vAlign w:val="center"/>
          </w:tcPr>
          <w:p>
            <w:pPr>
              <w:rPr>
                <w:rFonts w:ascii="宋体" w:hAnsi="宋体" w:eastAsiaTheme="minorEastAsia" w:cstheme="minorBidi"/>
                <w:sz w:val="21"/>
                <w:szCs w:val="21"/>
                <w:lang w:val="en-US" w:eastAsia="zh-CN" w:bidi="ar-SA"/>
              </w:rPr>
            </w:pPr>
            <w:r>
              <w:rPr>
                <w:rFonts w:hint="eastAsia" w:ascii="宋体" w:hAnsi="宋体" w:eastAsia="宋体"/>
                <w:szCs w:val="21"/>
              </w:rPr>
              <w:t>肺结节良恶性预测准确率不低于9</w:t>
            </w:r>
            <w:r>
              <w:rPr>
                <w:rFonts w:hint="eastAsia" w:ascii="宋体" w:hAnsi="宋体" w:eastAsia="宋体"/>
                <w:szCs w:val="21"/>
                <w:lang w:val="en-US" w:eastAsia="zh-CN"/>
              </w:rPr>
              <w:t>0</w:t>
            </w:r>
            <w:r>
              <w:rPr>
                <w:rFonts w:hint="eastAsia" w:ascii="宋体" w:hAnsi="宋体" w:eastAsia="宋体"/>
                <w:szCs w:val="21"/>
              </w:rPr>
              <w:t>%，需提供第三方机构测试或文献证明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993" w:type="dxa"/>
            <w:shd w:val="clear" w:color="auto" w:fill="auto"/>
            <w:vAlign w:val="center"/>
          </w:tcPr>
          <w:p>
            <w:pPr>
              <w:jc w:val="left"/>
              <w:rPr>
                <w:rFonts w:hint="default" w:ascii="宋体" w:hAnsi="宋体" w:eastAsiaTheme="minorEastAsia" w:cstheme="minorBidi"/>
                <w:sz w:val="21"/>
                <w:szCs w:val="21"/>
                <w:lang w:val="en-US" w:eastAsia="zh-CN" w:bidi="ar-SA"/>
              </w:rPr>
            </w:pPr>
            <w:r>
              <w:rPr>
                <w:rFonts w:hint="eastAsia" w:ascii="宋体" w:hAnsi="宋体" w:eastAsia="宋体"/>
                <w:szCs w:val="21"/>
                <w:lang w:eastAsia="zh-CN"/>
              </w:rPr>
              <w:t>▲</w:t>
            </w:r>
            <w:r>
              <w:rPr>
                <w:rFonts w:hint="eastAsia" w:ascii="宋体" w:hAnsi="宋体" w:eastAsia="宋体"/>
                <w:szCs w:val="21"/>
              </w:rPr>
              <w:t>1.4</w:t>
            </w:r>
          </w:p>
        </w:tc>
        <w:tc>
          <w:tcPr>
            <w:tcW w:w="2409" w:type="dxa"/>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良恶性预测AUC曲线性能</w:t>
            </w:r>
          </w:p>
        </w:tc>
        <w:tc>
          <w:tcPr>
            <w:tcW w:w="5240" w:type="dxa"/>
            <w:shd w:val="clear" w:color="auto" w:fill="auto"/>
            <w:vAlign w:val="center"/>
          </w:tcPr>
          <w:p>
            <w:pPr>
              <w:rPr>
                <w:rFonts w:hint="eastAsia" w:ascii="宋体" w:hAnsi="宋体" w:eastAsiaTheme="minorEastAsia" w:cstheme="minorBidi"/>
                <w:sz w:val="21"/>
                <w:szCs w:val="21"/>
                <w:lang w:val="en-US" w:eastAsia="zh-CN" w:bidi="ar-SA"/>
              </w:rPr>
            </w:pPr>
            <w:r>
              <w:rPr>
                <w:rFonts w:hint="eastAsia" w:ascii="宋体" w:hAnsi="宋体" w:eastAsia="宋体"/>
                <w:szCs w:val="21"/>
              </w:rPr>
              <w:t>肺结节良恶性预测AUC曲线下面积不低于9</w:t>
            </w:r>
            <w:r>
              <w:rPr>
                <w:rFonts w:hint="eastAsia" w:ascii="宋体" w:hAnsi="宋体" w:eastAsia="宋体"/>
                <w:szCs w:val="21"/>
                <w:lang w:val="en-US" w:eastAsia="zh-CN"/>
              </w:rPr>
              <w:t>5</w:t>
            </w:r>
            <w:r>
              <w:rPr>
                <w:rFonts w:hint="eastAsia" w:ascii="宋体" w:hAnsi="宋体" w:eastAsia="宋体"/>
                <w:szCs w:val="21"/>
              </w:rPr>
              <w:t>%，需提供第三方机构测试或文献证明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993" w:type="dxa"/>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1.5</w:t>
            </w:r>
          </w:p>
        </w:tc>
        <w:tc>
          <w:tcPr>
            <w:tcW w:w="2409" w:type="dxa"/>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结节整体风险评估</w:t>
            </w:r>
          </w:p>
        </w:tc>
        <w:tc>
          <w:tcPr>
            <w:tcW w:w="5240" w:type="dxa"/>
            <w:shd w:val="clear" w:color="auto" w:fill="auto"/>
            <w:vAlign w:val="center"/>
          </w:tcPr>
          <w:p>
            <w:pPr>
              <w:rPr>
                <w:rFonts w:hint="eastAsia" w:ascii="宋体" w:hAnsi="宋体" w:eastAsiaTheme="minorEastAsia" w:cstheme="minorBidi"/>
                <w:sz w:val="21"/>
                <w:szCs w:val="21"/>
                <w:lang w:val="en-US" w:eastAsia="zh-CN" w:bidi="ar-SA"/>
              </w:rPr>
            </w:pPr>
            <w:r>
              <w:rPr>
                <w:rFonts w:hint="eastAsia" w:ascii="宋体" w:hAnsi="宋体" w:eastAsia="宋体"/>
              </w:rPr>
              <w:t>提供6mm以上的结节的风险分析列表，列表包含结节的良恶性预测风险值、浸润性预测、基于</w:t>
            </w:r>
            <w:r>
              <w:rPr>
                <w:rFonts w:ascii="宋体" w:hAnsi="宋体" w:eastAsia="宋体"/>
              </w:rPr>
              <w:t>L</w:t>
            </w:r>
            <w:r>
              <w:rPr>
                <w:rFonts w:hint="eastAsia" w:ascii="宋体" w:hAnsi="宋体" w:eastAsia="宋体"/>
              </w:rPr>
              <w:t>ungrads指南的等级评估、基于</w:t>
            </w:r>
            <w:r>
              <w:rPr>
                <w:rFonts w:ascii="宋体" w:hAnsi="宋体" w:eastAsia="宋体"/>
              </w:rPr>
              <w:t>L</w:t>
            </w:r>
            <w:r>
              <w:rPr>
                <w:rFonts w:hint="eastAsia" w:ascii="宋体" w:hAnsi="宋体" w:eastAsia="宋体"/>
              </w:rPr>
              <w:t>ungrads指南的随访建议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993" w:type="dxa"/>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1.6</w:t>
            </w:r>
          </w:p>
        </w:tc>
        <w:tc>
          <w:tcPr>
            <w:tcW w:w="2409" w:type="dxa"/>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腺癌风险评估</w:t>
            </w:r>
          </w:p>
        </w:tc>
        <w:tc>
          <w:tcPr>
            <w:tcW w:w="5240" w:type="dxa"/>
            <w:shd w:val="clear" w:color="auto" w:fill="auto"/>
            <w:vAlign w:val="center"/>
          </w:tcPr>
          <w:p>
            <w:pPr>
              <w:rPr>
                <w:rFonts w:hint="eastAsia" w:ascii="宋体" w:hAnsi="宋体" w:eastAsiaTheme="minorEastAsia" w:cstheme="minorBidi"/>
                <w:sz w:val="21"/>
                <w:szCs w:val="21"/>
                <w:lang w:val="en-US" w:eastAsia="zh-CN" w:bidi="ar-SA"/>
              </w:rPr>
            </w:pPr>
            <w:r>
              <w:rPr>
                <w:rFonts w:ascii="宋体" w:hAnsi="宋体" w:eastAsia="宋体"/>
              </w:rPr>
              <w:t>提供</w:t>
            </w:r>
            <w:r>
              <w:rPr>
                <w:rFonts w:hint="eastAsia" w:ascii="宋体" w:hAnsi="宋体" w:eastAsia="宋体"/>
              </w:rPr>
              <w:t>显示列表中结节的浸润性风险、气道内播散(STAS)风险、胸膜侵犯 (VPI) 风险、淋巴结转移风险、远端转移风险的风险概率值和风险等级预测结果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993" w:type="dxa"/>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1.7</w:t>
            </w:r>
          </w:p>
        </w:tc>
        <w:tc>
          <w:tcPr>
            <w:tcW w:w="2409" w:type="dxa"/>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实性成分分析</w:t>
            </w:r>
          </w:p>
        </w:tc>
        <w:tc>
          <w:tcPr>
            <w:tcW w:w="5240" w:type="dxa"/>
            <w:shd w:val="clear" w:color="auto" w:fill="auto"/>
            <w:vAlign w:val="center"/>
          </w:tcPr>
          <w:p>
            <w:pPr>
              <w:rPr>
                <w:rFonts w:hint="eastAsia" w:ascii="宋体" w:hAnsi="宋体" w:eastAsiaTheme="minorEastAsia" w:cstheme="minorBidi"/>
                <w:sz w:val="21"/>
                <w:szCs w:val="21"/>
                <w:lang w:val="en-US" w:eastAsia="zh-CN" w:bidi="ar-SA"/>
              </w:rPr>
            </w:pPr>
            <w:r>
              <w:rPr>
                <w:rFonts w:hint="eastAsia" w:ascii="宋体" w:hAnsi="宋体" w:eastAsia="宋体"/>
                <w:szCs w:val="21"/>
              </w:rPr>
              <w:t>对于部分实性结节，自动测量和展示实性成分的长径值、体积值及占比，在局部放大图中显示实性成分轮廓标记和长径标记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Theme="minorEastAsia" w:cstheme="minorBidi"/>
                <w:sz w:val="21"/>
                <w:szCs w:val="21"/>
                <w:lang w:val="en-US" w:eastAsia="zh-CN" w:bidi="ar-SA"/>
              </w:rPr>
            </w:pP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14:textFill>
                  <w14:solidFill>
                    <w14:schemeClr w14:val="tx1"/>
                  </w14:solidFill>
                </w14:textFill>
              </w:rPr>
              <w:t>8</w:t>
            </w:r>
          </w:p>
        </w:tc>
        <w:tc>
          <w:tcPr>
            <w:tcW w:w="0" w:type="auto"/>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color w:val="000000" w:themeColor="text1"/>
                <w:szCs w:val="21"/>
                <w14:textFill>
                  <w14:solidFill>
                    <w14:schemeClr w14:val="tx1"/>
                  </w14:solidFill>
                </w14:textFill>
              </w:rPr>
              <w:t>轮廓编辑</w:t>
            </w:r>
          </w:p>
        </w:tc>
        <w:tc>
          <w:tcPr>
            <w:tcW w:w="0" w:type="auto"/>
            <w:shd w:val="clear" w:color="auto" w:fill="auto"/>
            <w:vAlign w:val="center"/>
          </w:tcPr>
          <w:p>
            <w:pPr>
              <w:rPr>
                <w:rFonts w:hint="eastAsia" w:ascii="宋体" w:hAnsi="宋体" w:eastAsiaTheme="minorEastAsia" w:cstheme="minorBidi"/>
                <w:sz w:val="21"/>
                <w:szCs w:val="21"/>
                <w:lang w:val="en-US" w:eastAsia="zh-CN" w:bidi="ar-SA"/>
              </w:rPr>
            </w:pPr>
            <w:r>
              <w:rPr>
                <w:rFonts w:hint="eastAsia" w:ascii="宋体" w:hAnsi="宋体" w:eastAsia="宋体"/>
                <w:color w:val="000000" w:themeColor="text1"/>
                <w:szCs w:val="21"/>
                <w14:textFill>
                  <w14:solidFill>
                    <w14:schemeClr w14:val="tx1"/>
                  </w14:solidFill>
                </w14:textFill>
              </w:rPr>
              <w:t>支持对结节进行轮廓编辑，并基于编辑结果更新结节信息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1.9</w:t>
            </w:r>
          </w:p>
        </w:tc>
        <w:tc>
          <w:tcPr>
            <w:tcW w:w="0" w:type="auto"/>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肺转移结节预测</w:t>
            </w:r>
          </w:p>
        </w:tc>
        <w:tc>
          <w:tcPr>
            <w:tcW w:w="0" w:type="auto"/>
            <w:shd w:val="clear" w:color="auto" w:fill="auto"/>
            <w:vAlign w:val="center"/>
          </w:tcPr>
          <w:p>
            <w:pPr>
              <w:rPr>
                <w:rFonts w:hint="eastAsia" w:ascii="宋体" w:hAnsi="宋体" w:eastAsiaTheme="minorEastAsia" w:cstheme="minorBidi"/>
                <w:sz w:val="21"/>
                <w:szCs w:val="21"/>
                <w:lang w:val="en-US" w:eastAsia="zh-CN" w:bidi="ar-SA"/>
              </w:rPr>
            </w:pPr>
            <w:r>
              <w:rPr>
                <w:rFonts w:hint="eastAsia" w:ascii="宋体" w:hAnsi="宋体" w:eastAsia="宋体"/>
                <w:szCs w:val="21"/>
              </w:rPr>
              <w:t>系统对检出的结节预测转移概率，支持一键对肺转移结节快速查看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Theme="minorEastAsia" w:cstheme="minorBidi"/>
                <w:sz w:val="21"/>
                <w:szCs w:val="21"/>
                <w:lang w:val="en-US" w:eastAsia="zh-CN" w:bidi="ar-SA"/>
              </w:rPr>
            </w:pPr>
            <w:r>
              <w:rPr>
                <w:rFonts w:hint="eastAsia" w:ascii="宋体" w:hAnsi="宋体" w:eastAsia="宋体"/>
                <w:szCs w:val="21"/>
              </w:rPr>
              <w:t>1.10</w:t>
            </w:r>
          </w:p>
        </w:tc>
        <w:tc>
          <w:tcPr>
            <w:tcW w:w="0" w:type="auto"/>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局部V</w:t>
            </w:r>
            <w:r>
              <w:rPr>
                <w:rFonts w:ascii="宋体" w:hAnsi="宋体" w:eastAsia="宋体"/>
                <w:szCs w:val="21"/>
              </w:rPr>
              <w:t>R</w:t>
            </w:r>
            <w:r>
              <w:rPr>
                <w:rFonts w:hint="eastAsia" w:ascii="宋体" w:hAnsi="宋体" w:eastAsia="宋体"/>
                <w:szCs w:val="21"/>
              </w:rPr>
              <w:t>图像归档</w:t>
            </w:r>
          </w:p>
        </w:tc>
        <w:tc>
          <w:tcPr>
            <w:tcW w:w="0" w:type="auto"/>
            <w:shd w:val="clear" w:color="auto" w:fill="auto"/>
            <w:vAlign w:val="center"/>
          </w:tcPr>
          <w:p>
            <w:pPr>
              <w:rPr>
                <w:rFonts w:hint="eastAsia" w:ascii="宋体" w:hAnsi="宋体" w:eastAsiaTheme="minorEastAsia" w:cstheme="minorBidi"/>
                <w:sz w:val="21"/>
                <w:szCs w:val="21"/>
                <w:lang w:val="en-US" w:eastAsia="zh-CN" w:bidi="ar-SA"/>
              </w:rPr>
            </w:pPr>
            <w:r>
              <w:rPr>
                <w:rFonts w:hint="eastAsia" w:ascii="宋体" w:hAnsi="宋体" w:eastAsia="宋体"/>
              </w:rPr>
              <w:t>支持将局部V</w:t>
            </w:r>
            <w:r>
              <w:rPr>
                <w:rFonts w:ascii="宋体" w:hAnsi="宋体" w:eastAsia="宋体"/>
              </w:rPr>
              <w:t>R</w:t>
            </w:r>
            <w:r>
              <w:rPr>
                <w:rFonts w:hint="eastAsia" w:ascii="宋体" w:hAnsi="宋体" w:eastAsia="宋体"/>
              </w:rPr>
              <w:t>图像添加至归档序列，方便医生将目标图像归档至P</w:t>
            </w:r>
            <w:r>
              <w:rPr>
                <w:rFonts w:ascii="宋体" w:hAnsi="宋体" w:eastAsia="宋体"/>
              </w:rPr>
              <w:t>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Theme="minorEastAsia" w:cstheme="minorBidi"/>
                <w:sz w:val="21"/>
                <w:szCs w:val="21"/>
                <w:lang w:val="en-US" w:eastAsia="zh-CN" w:bidi="ar-SA"/>
              </w:rPr>
            </w:pPr>
            <w:r>
              <w:rPr>
                <w:rFonts w:hint="eastAsia" w:ascii="宋体" w:hAnsi="宋体" w:eastAsia="宋体"/>
                <w:szCs w:val="21"/>
              </w:rPr>
              <w:t>1.11</w:t>
            </w:r>
          </w:p>
        </w:tc>
        <w:tc>
          <w:tcPr>
            <w:tcW w:w="0" w:type="auto"/>
            <w:shd w:val="clear" w:color="auto" w:fill="auto"/>
            <w:vAlign w:val="center"/>
          </w:tcPr>
          <w:p>
            <w:pPr>
              <w:jc w:val="left"/>
              <w:rPr>
                <w:rFonts w:hint="eastAsia" w:ascii="宋体" w:hAnsi="宋体" w:eastAsia="宋体" w:cstheme="minorBidi"/>
                <w:sz w:val="21"/>
                <w:szCs w:val="21"/>
                <w:lang w:val="en-US" w:eastAsia="zh-CN" w:bidi="ar-SA"/>
              </w:rPr>
            </w:pPr>
            <w:r>
              <w:rPr>
                <w:rFonts w:hint="eastAsia" w:ascii="宋体" w:hAnsi="宋体" w:eastAsia="宋体"/>
                <w:szCs w:val="21"/>
              </w:rPr>
              <w:t>全胸报告</w:t>
            </w:r>
          </w:p>
        </w:tc>
        <w:tc>
          <w:tcPr>
            <w:tcW w:w="0" w:type="auto"/>
            <w:shd w:val="clear" w:color="auto" w:fill="auto"/>
            <w:vAlign w:val="center"/>
          </w:tcPr>
          <w:p>
            <w:pPr>
              <w:rPr>
                <w:rFonts w:hint="eastAsia" w:ascii="宋体" w:hAnsi="宋体" w:eastAsia="宋体" w:cstheme="minorBidi"/>
                <w:sz w:val="21"/>
                <w:szCs w:val="22"/>
                <w:lang w:val="en-US" w:eastAsia="zh-CN" w:bidi="ar-SA"/>
              </w:rPr>
            </w:pPr>
            <w:r>
              <w:rPr>
                <w:rFonts w:hint="eastAsia" w:ascii="宋体" w:hAnsi="宋体" w:eastAsia="宋体" w:cs="宋体"/>
                <w:szCs w:val="21"/>
              </w:rPr>
              <w:t>提供全胸报告，支持用户个性化配置，可复制、修改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Theme="minorEastAsia" w:cstheme="minorBidi"/>
                <w:sz w:val="21"/>
                <w:szCs w:val="21"/>
                <w:lang w:val="en-US" w:eastAsia="zh-CN" w:bidi="ar-SA"/>
              </w:rPr>
            </w:pPr>
            <w:r>
              <w:rPr>
                <w:rFonts w:hint="eastAsia" w:ascii="宋体" w:hAnsi="宋体" w:eastAsia="宋体"/>
                <w:szCs w:val="21"/>
              </w:rPr>
              <w:t>1.12</w:t>
            </w:r>
          </w:p>
        </w:tc>
        <w:tc>
          <w:tcPr>
            <w:tcW w:w="0" w:type="auto"/>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归档PACS</w:t>
            </w:r>
          </w:p>
        </w:tc>
        <w:tc>
          <w:tcPr>
            <w:tcW w:w="0" w:type="auto"/>
            <w:shd w:val="clear" w:color="auto" w:fill="auto"/>
            <w:vAlign w:val="center"/>
          </w:tcPr>
          <w:p>
            <w:pPr>
              <w:rPr>
                <w:rFonts w:hint="eastAsia" w:ascii="宋体" w:hAnsi="宋体" w:eastAsiaTheme="minorEastAsia" w:cstheme="minorBidi"/>
                <w:sz w:val="21"/>
                <w:szCs w:val="21"/>
                <w:lang w:val="en-US" w:eastAsia="zh-CN" w:bidi="ar-SA"/>
              </w:rPr>
            </w:pPr>
            <w:r>
              <w:rPr>
                <w:rFonts w:hint="eastAsia" w:ascii="宋体" w:hAnsi="宋体" w:eastAsia="宋体"/>
                <w:szCs w:val="21"/>
              </w:rPr>
              <w:t>支持手动选择有临床意义的结节，将所选结节信息归档到PACS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1.13</w:t>
            </w:r>
          </w:p>
        </w:tc>
        <w:tc>
          <w:tcPr>
            <w:tcW w:w="0" w:type="auto"/>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结果自动归档</w:t>
            </w:r>
          </w:p>
        </w:tc>
        <w:tc>
          <w:tcPr>
            <w:tcW w:w="0" w:type="auto"/>
            <w:shd w:val="clear" w:color="auto" w:fill="auto"/>
            <w:vAlign w:val="center"/>
          </w:tcPr>
          <w:p>
            <w:pPr>
              <w:rPr>
                <w:rFonts w:hint="eastAsia" w:ascii="宋体" w:hAnsi="宋体" w:eastAsiaTheme="minorEastAsia" w:cstheme="minorBidi"/>
                <w:sz w:val="21"/>
                <w:szCs w:val="21"/>
                <w:lang w:val="en-US" w:eastAsia="zh-CN" w:bidi="ar-SA"/>
              </w:rPr>
            </w:pPr>
            <w:r>
              <w:rPr>
                <w:rFonts w:hint="eastAsia" w:ascii="宋体" w:hAnsi="宋体" w:eastAsia="宋体"/>
                <w:szCs w:val="21"/>
              </w:rPr>
              <w:t>支持</w:t>
            </w:r>
            <w:r>
              <w:rPr>
                <w:rFonts w:ascii="宋体" w:hAnsi="宋体" w:eastAsia="宋体"/>
                <w:szCs w:val="21"/>
              </w:rPr>
              <w:t>AI</w:t>
            </w:r>
            <w:r>
              <w:rPr>
                <w:rFonts w:hint="eastAsia" w:ascii="宋体" w:hAnsi="宋体" w:eastAsia="宋体"/>
                <w:szCs w:val="21"/>
              </w:rPr>
              <w:t>辅助分析结果自动回传至P</w:t>
            </w:r>
            <w:r>
              <w:rPr>
                <w:rFonts w:ascii="宋体" w:hAnsi="宋体" w:eastAsia="宋体"/>
                <w:szCs w:val="21"/>
              </w:rPr>
              <w:t>ACS</w:t>
            </w:r>
            <w:r>
              <w:rPr>
                <w:rFonts w:hint="eastAsia" w:ascii="宋体" w:hAnsi="宋体" w:eastAsia="宋体"/>
                <w:szCs w:val="21"/>
              </w:rPr>
              <w:t>，便于医生在P</w:t>
            </w:r>
            <w:r>
              <w:rPr>
                <w:rFonts w:ascii="宋体" w:hAnsi="宋体" w:eastAsia="宋体"/>
                <w:szCs w:val="21"/>
              </w:rPr>
              <w:t>ACS</w:t>
            </w:r>
            <w:r>
              <w:rPr>
                <w:rFonts w:hint="eastAsia" w:ascii="宋体" w:hAnsi="宋体" w:eastAsia="宋体"/>
                <w:szCs w:val="21"/>
              </w:rPr>
              <w:t>实现同步阅片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1.14</w:t>
            </w:r>
          </w:p>
        </w:tc>
        <w:tc>
          <w:tcPr>
            <w:tcW w:w="0" w:type="auto"/>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胶片打印</w:t>
            </w:r>
          </w:p>
        </w:tc>
        <w:tc>
          <w:tcPr>
            <w:tcW w:w="0" w:type="auto"/>
            <w:shd w:val="clear" w:color="auto" w:fill="auto"/>
            <w:vAlign w:val="center"/>
          </w:tcPr>
          <w:p>
            <w:pPr>
              <w:rPr>
                <w:rFonts w:hint="eastAsia" w:ascii="宋体" w:hAnsi="宋体" w:eastAsiaTheme="minorEastAsia" w:cstheme="minorBidi"/>
                <w:sz w:val="21"/>
                <w:szCs w:val="21"/>
                <w:lang w:val="en-US" w:eastAsia="zh-CN" w:bidi="ar-SA"/>
              </w:rPr>
            </w:pPr>
            <w:r>
              <w:rPr>
                <w:rFonts w:hint="eastAsia" w:ascii="宋体" w:hAnsi="宋体" w:eastAsia="宋体"/>
              </w:rPr>
              <w:t>系统具备胶片打印功能，可选取需要打印的结节，自动生成并排布结节层面打印图像，也支持阴性数据间隔选取打印，提供多种胶片布局方式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Theme="minorEastAsia" w:cstheme="minorBidi"/>
                <w:sz w:val="21"/>
                <w:szCs w:val="21"/>
                <w:lang w:val="en-US" w:eastAsia="zh-CN" w:bidi="ar-SA"/>
              </w:rPr>
            </w:pPr>
            <w:r>
              <w:rPr>
                <w:rFonts w:hint="eastAsia" w:ascii="宋体" w:hAnsi="宋体" w:eastAsia="宋体"/>
                <w:szCs w:val="21"/>
              </w:rPr>
              <w:t>1.15</w:t>
            </w:r>
          </w:p>
        </w:tc>
        <w:tc>
          <w:tcPr>
            <w:tcW w:w="0" w:type="auto"/>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局部V</w:t>
            </w:r>
            <w:r>
              <w:rPr>
                <w:rFonts w:ascii="宋体" w:hAnsi="宋体" w:eastAsia="宋体"/>
                <w:szCs w:val="21"/>
              </w:rPr>
              <w:t>R</w:t>
            </w:r>
            <w:r>
              <w:rPr>
                <w:rFonts w:hint="eastAsia" w:ascii="宋体" w:hAnsi="宋体" w:eastAsia="宋体"/>
                <w:szCs w:val="21"/>
              </w:rPr>
              <w:t>图像打印</w:t>
            </w:r>
          </w:p>
        </w:tc>
        <w:tc>
          <w:tcPr>
            <w:tcW w:w="0" w:type="auto"/>
            <w:shd w:val="clear" w:color="auto" w:fill="auto"/>
            <w:vAlign w:val="center"/>
          </w:tcPr>
          <w:p>
            <w:pPr>
              <w:rPr>
                <w:rFonts w:hint="eastAsia" w:ascii="宋体" w:hAnsi="宋体" w:eastAsiaTheme="minorEastAsia" w:cstheme="minorBidi"/>
                <w:sz w:val="21"/>
                <w:szCs w:val="21"/>
                <w:lang w:val="en-US" w:eastAsia="zh-CN" w:bidi="ar-SA"/>
              </w:rPr>
            </w:pPr>
            <w:r>
              <w:rPr>
                <w:rFonts w:hint="eastAsia" w:ascii="宋体" w:hAnsi="宋体" w:eastAsia="宋体"/>
              </w:rPr>
              <w:t>支持选取局部V</w:t>
            </w:r>
            <w:r>
              <w:rPr>
                <w:rFonts w:ascii="宋体" w:hAnsi="宋体" w:eastAsia="宋体"/>
              </w:rPr>
              <w:t>R</w:t>
            </w:r>
            <w:r>
              <w:rPr>
                <w:rFonts w:hint="eastAsia" w:ascii="宋体" w:hAnsi="宋体" w:eastAsia="宋体"/>
              </w:rPr>
              <w:t>图像至打印序列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cstheme="minorBidi"/>
                <w:sz w:val="21"/>
                <w:szCs w:val="21"/>
                <w:lang w:val="en-US" w:eastAsia="zh-CN" w:bidi="ar-SA"/>
              </w:rPr>
            </w:pPr>
            <w:r>
              <w:rPr>
                <w:rFonts w:hint="eastAsia" w:ascii="宋体" w:hAnsi="宋体" w:eastAsia="宋体"/>
                <w:szCs w:val="21"/>
              </w:rPr>
              <w:t>1.16</w:t>
            </w:r>
          </w:p>
        </w:tc>
        <w:tc>
          <w:tcPr>
            <w:tcW w:w="0" w:type="auto"/>
            <w:shd w:val="clear" w:color="auto" w:fill="auto"/>
            <w:vAlign w:val="center"/>
          </w:tcPr>
          <w:p>
            <w:pPr>
              <w:jc w:val="left"/>
              <w:rPr>
                <w:rFonts w:hint="eastAsia" w:ascii="宋体" w:hAnsi="宋体" w:eastAsiaTheme="minorEastAsia" w:cstheme="minorBidi"/>
                <w:sz w:val="21"/>
                <w:szCs w:val="21"/>
                <w:lang w:val="en-US" w:eastAsia="zh-CN" w:bidi="ar-SA"/>
              </w:rPr>
            </w:pPr>
            <w:r>
              <w:rPr>
                <w:rFonts w:hint="eastAsia" w:ascii="宋体" w:hAnsi="宋体" w:eastAsia="宋体"/>
                <w:szCs w:val="21"/>
              </w:rPr>
              <w:t>随访管理模块</w:t>
            </w:r>
          </w:p>
        </w:tc>
        <w:tc>
          <w:tcPr>
            <w:tcW w:w="0" w:type="auto"/>
            <w:shd w:val="clear" w:color="auto" w:fill="auto"/>
            <w:vAlign w:val="center"/>
          </w:tcPr>
          <w:p>
            <w:pPr>
              <w:rPr>
                <w:rFonts w:hint="eastAsia" w:ascii="宋体" w:hAnsi="宋体" w:eastAsiaTheme="minorEastAsia" w:cstheme="minorBidi"/>
                <w:sz w:val="21"/>
                <w:szCs w:val="21"/>
                <w:lang w:val="en-US" w:eastAsia="zh-CN" w:bidi="ar-SA"/>
              </w:rPr>
            </w:pPr>
            <w:r>
              <w:rPr>
                <w:rFonts w:hint="eastAsia" w:ascii="宋体" w:hAnsi="宋体" w:eastAsia="宋体"/>
              </w:rPr>
              <w:t>系统根据国际标准指南提供默认的随访时间建议，支持给每个病例添加随访管理计划，并且可以在随访管理模块对有随访计划的病例进行筛选、查询以进行随访状态的追踪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cstheme="minorBidi"/>
                <w:sz w:val="21"/>
                <w:szCs w:val="21"/>
                <w:lang w:val="en-US" w:eastAsia="zh-CN" w:bidi="ar-SA"/>
              </w:rPr>
            </w:pPr>
            <w:r>
              <w:rPr>
                <w:rFonts w:hint="eastAsia" w:ascii="宋体" w:hAnsi="宋体" w:eastAsia="宋体"/>
                <w:szCs w:val="21"/>
                <w:lang w:eastAsia="zh-CN"/>
              </w:rPr>
              <w:t>▲</w:t>
            </w:r>
            <w:r>
              <w:rPr>
                <w:rFonts w:hint="eastAsia" w:ascii="宋体" w:hAnsi="宋体" w:eastAsia="宋体"/>
                <w:szCs w:val="21"/>
              </w:rPr>
              <w:t>1.17</w:t>
            </w:r>
          </w:p>
        </w:tc>
        <w:tc>
          <w:tcPr>
            <w:tcW w:w="0" w:type="auto"/>
            <w:shd w:val="clear" w:color="auto" w:fill="auto"/>
            <w:vAlign w:val="center"/>
          </w:tcPr>
          <w:p>
            <w:pPr>
              <w:jc w:val="left"/>
              <w:rPr>
                <w:rFonts w:hint="eastAsia" w:ascii="宋体" w:hAnsi="宋体" w:eastAsia="宋体" w:cstheme="minorBidi"/>
                <w:sz w:val="21"/>
                <w:szCs w:val="21"/>
                <w:lang w:val="en-US" w:eastAsia="zh-CN" w:bidi="ar-SA"/>
              </w:rPr>
            </w:pPr>
            <w:r>
              <w:rPr>
                <w:rFonts w:hint="eastAsia" w:ascii="宋体" w:hAnsi="宋体" w:eastAsia="宋体"/>
                <w:szCs w:val="21"/>
              </w:rPr>
              <w:t>肺结节检出性能</w:t>
            </w:r>
          </w:p>
        </w:tc>
        <w:tc>
          <w:tcPr>
            <w:tcW w:w="0" w:type="auto"/>
            <w:shd w:val="clear" w:color="auto" w:fill="auto"/>
            <w:vAlign w:val="center"/>
          </w:tcPr>
          <w:p>
            <w:pPr>
              <w:rPr>
                <w:rFonts w:hint="eastAsia" w:ascii="宋体" w:hAnsi="宋体" w:eastAsia="宋体" w:cstheme="minorBidi"/>
                <w:sz w:val="21"/>
                <w:szCs w:val="21"/>
                <w:lang w:val="en-US" w:eastAsia="zh-CN" w:bidi="ar-SA"/>
              </w:rPr>
            </w:pPr>
            <w:r>
              <w:rPr>
                <w:rFonts w:hint="eastAsia" w:ascii="宋体" w:hAnsi="宋体" w:eastAsia="宋体"/>
                <w:szCs w:val="21"/>
              </w:rPr>
              <w:t>肺结节在3mm-5mm尺寸范围内的检出敏感性≥</w:t>
            </w:r>
            <w:r>
              <w:rPr>
                <w:rFonts w:ascii="宋体" w:hAnsi="宋体" w:eastAsia="宋体"/>
                <w:szCs w:val="21"/>
              </w:rPr>
              <w:t>9</w:t>
            </w:r>
            <w:r>
              <w:rPr>
                <w:rFonts w:hint="eastAsia" w:ascii="宋体" w:hAnsi="宋体" w:eastAsia="宋体"/>
                <w:szCs w:val="21"/>
                <w:lang w:val="en-US" w:eastAsia="zh-CN"/>
              </w:rPr>
              <w:t>0</w:t>
            </w:r>
            <w:r>
              <w:rPr>
                <w:rFonts w:ascii="宋体" w:hAnsi="宋体" w:eastAsia="宋体"/>
                <w:szCs w:val="21"/>
              </w:rPr>
              <w:t>%，</w:t>
            </w:r>
            <w:r>
              <w:rPr>
                <w:rFonts w:hint="eastAsia" w:ascii="宋体" w:hAnsi="宋体" w:eastAsia="宋体"/>
                <w:szCs w:val="21"/>
              </w:rPr>
              <w:t>肺结节在大于5mm尺寸范围内的检出敏感性≥</w:t>
            </w:r>
            <w:r>
              <w:rPr>
                <w:rFonts w:ascii="宋体" w:hAnsi="宋体" w:eastAsia="宋体"/>
                <w:szCs w:val="21"/>
              </w:rPr>
              <w:t>9</w:t>
            </w:r>
            <w:r>
              <w:rPr>
                <w:rFonts w:hint="eastAsia" w:ascii="宋体" w:hAnsi="宋体" w:eastAsia="宋体"/>
                <w:szCs w:val="21"/>
              </w:rPr>
              <w:t>5</w:t>
            </w:r>
            <w:r>
              <w:rPr>
                <w:rFonts w:ascii="宋体" w:hAnsi="宋体" w:eastAsia="宋体"/>
                <w:szCs w:val="21"/>
              </w:rPr>
              <w:t>%，需提供第三方机构测试或文献证明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cstheme="minorBidi"/>
                <w:sz w:val="21"/>
                <w:szCs w:val="21"/>
                <w:lang w:val="en-US" w:eastAsia="zh-CN" w:bidi="ar-SA"/>
              </w:rPr>
            </w:pPr>
            <w:r>
              <w:rPr>
                <w:rFonts w:hint="eastAsia" w:ascii="宋体" w:hAnsi="宋体" w:eastAsia="宋体"/>
                <w:szCs w:val="21"/>
                <w:lang w:val="en-US" w:eastAsia="zh-CN"/>
              </w:rPr>
              <w:t>▲1.18</w:t>
            </w:r>
          </w:p>
        </w:tc>
        <w:tc>
          <w:tcPr>
            <w:tcW w:w="0" w:type="auto"/>
            <w:shd w:val="clear" w:color="auto" w:fill="auto"/>
            <w:vAlign w:val="center"/>
          </w:tcPr>
          <w:p>
            <w:pPr>
              <w:jc w:val="left"/>
              <w:rPr>
                <w:rFonts w:hint="eastAsia" w:ascii="宋体" w:hAnsi="宋体" w:eastAsia="宋体" w:cstheme="minorBidi"/>
                <w:sz w:val="21"/>
                <w:szCs w:val="21"/>
                <w:lang w:val="en-US" w:eastAsia="zh-CN" w:bidi="ar-SA"/>
              </w:rPr>
            </w:pPr>
            <w:r>
              <w:rPr>
                <w:rFonts w:hint="eastAsia" w:ascii="宋体" w:hAnsi="宋体" w:eastAsia="宋体"/>
                <w:szCs w:val="21"/>
                <w:lang w:val="en-US" w:eastAsia="zh-CN"/>
              </w:rPr>
              <w:t>肺结节风险评估性能</w:t>
            </w:r>
          </w:p>
        </w:tc>
        <w:tc>
          <w:tcPr>
            <w:tcW w:w="0" w:type="auto"/>
            <w:shd w:val="clear" w:color="auto" w:fill="auto"/>
            <w:vAlign w:val="center"/>
          </w:tcPr>
          <w:p>
            <w:pPr>
              <w:rPr>
                <w:rFonts w:hint="eastAsia" w:ascii="宋体" w:hAnsi="宋体" w:eastAsia="宋体" w:cstheme="minorBidi"/>
                <w:sz w:val="21"/>
                <w:szCs w:val="21"/>
                <w:lang w:val="en-US" w:eastAsia="zh-CN" w:bidi="ar-SA"/>
              </w:rPr>
            </w:pPr>
            <w:r>
              <w:rPr>
                <w:rFonts w:hint="eastAsia" w:ascii="宋体" w:hAnsi="宋体" w:eastAsia="宋体"/>
                <w:szCs w:val="21"/>
                <w:lang w:val="en-US" w:eastAsia="zh-CN"/>
              </w:rPr>
              <w:t>系统将影像学数据、临床指标、以及随访特征整合分析来进行肺结节风险分级，对于高危肺结节的鉴别，系统在独立测试集的AUC超过0.90，检出敏感性超过85%，需提供影响因子50分以上的文献证明。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szCs w:val="21"/>
                <w:lang w:val="en-US" w:eastAsia="zh-CN"/>
              </w:rPr>
            </w:pPr>
            <w:r>
              <w:rPr>
                <w:rFonts w:hint="eastAsia" w:ascii="宋体" w:hAnsi="宋体" w:eastAsia="宋体"/>
                <w:szCs w:val="21"/>
              </w:rPr>
              <w:t>2</w:t>
            </w:r>
          </w:p>
        </w:tc>
        <w:tc>
          <w:tcPr>
            <w:tcW w:w="0" w:type="auto"/>
            <w:shd w:val="clear" w:color="auto" w:fill="auto"/>
            <w:vAlign w:val="center"/>
          </w:tcPr>
          <w:p>
            <w:pPr>
              <w:jc w:val="left"/>
              <w:rPr>
                <w:rFonts w:hint="eastAsia" w:ascii="宋体" w:hAnsi="宋体" w:eastAsiaTheme="minorEastAsia" w:cstheme="minorBidi"/>
                <w:kern w:val="0"/>
                <w:sz w:val="21"/>
                <w:szCs w:val="21"/>
                <w:lang w:val="en-US" w:eastAsia="zh-CN" w:bidi="ar-SA"/>
              </w:rPr>
            </w:pPr>
            <w:r>
              <w:rPr>
                <w:rFonts w:hint="eastAsia" w:ascii="宋体" w:hAnsi="宋体"/>
                <w:szCs w:val="21"/>
              </w:rPr>
              <w:t>胸部CT影像处理软件</w:t>
            </w:r>
          </w:p>
        </w:tc>
        <w:tc>
          <w:tcPr>
            <w:tcW w:w="0" w:type="auto"/>
            <w:shd w:val="clear" w:color="auto" w:fill="auto"/>
            <w:vAlign w:val="center"/>
          </w:tcPr>
          <w:p>
            <w:pPr>
              <w:rPr>
                <w:rFonts w:hint="eastAsia" w:ascii="宋体" w:hAnsi="宋体" w:eastAsiaTheme="minorEastAsia" w:cstheme="minorBidi"/>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rPr>
              <w:t>2.1</w:t>
            </w:r>
          </w:p>
        </w:tc>
        <w:tc>
          <w:tcPr>
            <w:tcW w:w="0" w:type="auto"/>
            <w:shd w:val="clear" w:color="auto" w:fill="auto"/>
            <w:vAlign w:val="center"/>
          </w:tcPr>
          <w:p>
            <w:pPr>
              <w:jc w:val="left"/>
              <w:rPr>
                <w:rFonts w:hint="eastAsia" w:ascii="宋体" w:hAnsi="宋体" w:eastAsiaTheme="minorEastAsia" w:cstheme="minorBidi"/>
                <w:kern w:val="0"/>
                <w:sz w:val="21"/>
                <w:szCs w:val="21"/>
                <w:lang w:val="en-US" w:eastAsia="zh-CN" w:bidi="ar-SA"/>
              </w:rPr>
            </w:pPr>
            <w:r>
              <w:rPr>
                <w:rFonts w:hint="eastAsia" w:ascii="宋体" w:hAnsi="宋体"/>
                <w:szCs w:val="21"/>
              </w:rPr>
              <w:t>中国人民共和国医疗器械注册证</w:t>
            </w:r>
          </w:p>
        </w:tc>
        <w:tc>
          <w:tcPr>
            <w:tcW w:w="0" w:type="auto"/>
            <w:shd w:val="clear" w:color="auto" w:fill="auto"/>
            <w:vAlign w:val="center"/>
          </w:tcPr>
          <w:p>
            <w:pPr>
              <w:rPr>
                <w:rFonts w:hint="eastAsia" w:ascii="宋体" w:hAnsi="宋体" w:eastAsiaTheme="minorEastAsia" w:cstheme="minorBidi"/>
                <w:kern w:val="0"/>
                <w:sz w:val="21"/>
                <w:szCs w:val="21"/>
                <w:lang w:val="en-US" w:eastAsia="zh-CN" w:bidi="ar-SA"/>
              </w:rPr>
            </w:pPr>
            <w:r>
              <w:rPr>
                <w:rFonts w:hint="eastAsia" w:ascii="宋体" w:hAnsi="宋体"/>
                <w:szCs w:val="21"/>
              </w:rPr>
              <w:t>提供具备随访功能产品的中国人民共和国医疗器械注册证（不包括具备随访功能的肺炎辅助分诊软件），提供产品注册证复印件并加盖公章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szCs w:val="21"/>
                <w:lang w:val="en-US" w:eastAsia="zh-CN"/>
              </w:rPr>
            </w:pPr>
            <w:r>
              <w:rPr>
                <w:rFonts w:hint="eastAsia" w:ascii="宋体" w:hAnsi="宋体" w:eastAsia="宋体"/>
                <w:szCs w:val="21"/>
              </w:rPr>
              <w:t>2.2</w:t>
            </w:r>
          </w:p>
        </w:tc>
        <w:tc>
          <w:tcPr>
            <w:tcW w:w="0" w:type="auto"/>
            <w:shd w:val="clear" w:color="auto" w:fill="auto"/>
            <w:vAlign w:val="center"/>
          </w:tcPr>
          <w:p>
            <w:pPr>
              <w:jc w:val="left"/>
              <w:rPr>
                <w:rFonts w:hint="eastAsia" w:ascii="宋体" w:hAnsi="宋体" w:eastAsiaTheme="minorEastAsia" w:cstheme="minorBidi"/>
                <w:kern w:val="0"/>
                <w:sz w:val="21"/>
                <w:szCs w:val="21"/>
                <w:lang w:val="en-US" w:eastAsia="zh-CN" w:bidi="ar-SA"/>
              </w:rPr>
            </w:pPr>
            <w:r>
              <w:rPr>
                <w:rFonts w:hint="eastAsia" w:ascii="宋体" w:hAnsi="宋体"/>
                <w:szCs w:val="21"/>
              </w:rPr>
              <w:t>病灶成分与组学特征对比</w:t>
            </w:r>
          </w:p>
        </w:tc>
        <w:tc>
          <w:tcPr>
            <w:tcW w:w="0" w:type="auto"/>
            <w:shd w:val="clear" w:color="auto" w:fill="auto"/>
            <w:vAlign w:val="center"/>
          </w:tcPr>
          <w:p>
            <w:pPr>
              <w:rPr>
                <w:rFonts w:hint="default" w:ascii="宋体" w:hAnsi="宋体" w:eastAsiaTheme="minorEastAsia" w:cstheme="minorBidi"/>
                <w:kern w:val="0"/>
                <w:sz w:val="21"/>
                <w:szCs w:val="21"/>
                <w:lang w:val="en-US" w:eastAsia="zh-CN" w:bidi="ar-SA"/>
              </w:rPr>
            </w:pPr>
            <w:r>
              <w:rPr>
                <w:rFonts w:hint="eastAsia" w:ascii="宋体" w:hAnsi="宋体"/>
                <w:szCs w:val="21"/>
              </w:rPr>
              <w:t>通过直方图提供结节不同成分对比分析，同时提供不同成分的体积占比、质量占比对比分析、多维</w:t>
            </w:r>
            <w:r>
              <w:rPr>
                <w:rFonts w:ascii="宋体" w:hAnsi="宋体"/>
                <w:szCs w:val="21"/>
              </w:rPr>
              <w:t>CT</w:t>
            </w:r>
            <w:r>
              <w:rPr>
                <w:rFonts w:hint="eastAsia" w:ascii="宋体" w:hAnsi="宋体"/>
                <w:szCs w:val="21"/>
              </w:rPr>
              <w:t>组学特征值对比分析，支持结节征象对比分析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szCs w:val="21"/>
                <w:lang w:val="en-US" w:eastAsia="zh-CN"/>
              </w:rPr>
            </w:pPr>
            <w:r>
              <w:rPr>
                <w:rFonts w:hint="eastAsia" w:ascii="宋体" w:hAnsi="宋体" w:eastAsia="宋体"/>
                <w:szCs w:val="21"/>
                <w:lang w:val="en-US" w:eastAsia="zh-CN"/>
              </w:rPr>
              <w:t>2.3</w:t>
            </w:r>
          </w:p>
        </w:tc>
        <w:tc>
          <w:tcPr>
            <w:tcW w:w="0" w:type="auto"/>
            <w:shd w:val="clear" w:color="auto" w:fill="auto"/>
            <w:vAlign w:val="center"/>
          </w:tcPr>
          <w:p>
            <w:pPr>
              <w:jc w:val="left"/>
              <w:rPr>
                <w:rFonts w:hint="eastAsia" w:ascii="宋体" w:hAnsi="宋体" w:eastAsia="宋体" w:cs="Times New Roman"/>
                <w:kern w:val="2"/>
                <w:sz w:val="21"/>
                <w:szCs w:val="21"/>
                <w:lang w:val="en-US" w:eastAsia="zh-CN" w:bidi="ar-SA"/>
              </w:rPr>
            </w:pPr>
            <w:r>
              <w:rPr>
                <w:rFonts w:hint="eastAsia" w:ascii="宋体" w:hAnsi="宋体"/>
                <w:szCs w:val="21"/>
              </w:rPr>
              <w:t>随访图文报告</w:t>
            </w:r>
          </w:p>
        </w:tc>
        <w:tc>
          <w:tcPr>
            <w:tcW w:w="0" w:type="auto"/>
            <w:shd w:val="clear" w:color="auto" w:fill="auto"/>
            <w:vAlign w:val="center"/>
          </w:tcPr>
          <w:p>
            <w:pPr>
              <w:rPr>
                <w:rFonts w:hint="eastAsia" w:ascii="宋体" w:hAnsi="宋体" w:eastAsia="宋体" w:cs="Times New Roman"/>
                <w:kern w:val="2"/>
                <w:sz w:val="21"/>
                <w:szCs w:val="21"/>
                <w:lang w:val="en-US" w:eastAsia="zh-CN" w:bidi="ar-SA"/>
              </w:rPr>
            </w:pPr>
            <w:r>
              <w:rPr>
                <w:rFonts w:hint="eastAsia" w:ascii="宋体" w:hAnsi="宋体"/>
                <w:szCs w:val="21"/>
              </w:rPr>
              <w:t>支持手动选择有临床意义的结节，生成图文报告并归档到PACS，支持修改、保存及导出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rPr>
              <w:t>2.</w:t>
            </w:r>
            <w:r>
              <w:rPr>
                <w:rFonts w:hint="eastAsia" w:ascii="宋体" w:hAnsi="宋体" w:eastAsia="宋体"/>
                <w:szCs w:val="21"/>
                <w:lang w:val="en-US" w:eastAsia="zh-CN"/>
              </w:rPr>
              <w:t>4</w:t>
            </w:r>
          </w:p>
        </w:tc>
        <w:tc>
          <w:tcPr>
            <w:tcW w:w="0" w:type="auto"/>
            <w:shd w:val="clear" w:color="auto" w:fill="auto"/>
            <w:vAlign w:val="center"/>
          </w:tcPr>
          <w:p>
            <w:pPr>
              <w:jc w:val="left"/>
              <w:rPr>
                <w:rFonts w:hint="eastAsia" w:ascii="宋体" w:hAnsi="宋体" w:eastAsiaTheme="minorEastAsia" w:cstheme="minorBidi"/>
                <w:kern w:val="0"/>
                <w:sz w:val="21"/>
                <w:szCs w:val="21"/>
                <w:lang w:val="en-US" w:eastAsia="zh-CN" w:bidi="ar-SA"/>
              </w:rPr>
            </w:pPr>
            <w:r>
              <w:rPr>
                <w:rFonts w:hint="eastAsia" w:ascii="宋体" w:hAnsi="宋体"/>
                <w:szCs w:val="21"/>
              </w:rPr>
              <w:t>肺叶配准性能</w:t>
            </w:r>
          </w:p>
        </w:tc>
        <w:tc>
          <w:tcPr>
            <w:tcW w:w="0" w:type="auto"/>
            <w:shd w:val="clear" w:color="auto" w:fill="auto"/>
            <w:vAlign w:val="center"/>
          </w:tcPr>
          <w:p>
            <w:pPr>
              <w:rPr>
                <w:rFonts w:hint="eastAsia" w:ascii="宋体" w:hAnsi="宋体" w:eastAsiaTheme="minorEastAsia" w:cstheme="minorBidi"/>
                <w:kern w:val="0"/>
                <w:sz w:val="21"/>
                <w:szCs w:val="21"/>
                <w:lang w:val="en-US" w:eastAsia="zh-CN" w:bidi="ar-SA"/>
              </w:rPr>
            </w:pPr>
            <w:r>
              <w:rPr>
                <w:rFonts w:hint="eastAsia" w:ascii="宋体" w:hAnsi="宋体"/>
                <w:szCs w:val="21"/>
              </w:rPr>
              <w:t>肺叶配准后平均Dice值高于9</w:t>
            </w:r>
            <w:r>
              <w:rPr>
                <w:rFonts w:hint="eastAsia" w:ascii="宋体" w:hAnsi="宋体"/>
                <w:szCs w:val="21"/>
                <w:lang w:val="en-US" w:eastAsia="zh-CN"/>
              </w:rPr>
              <w:t>5</w:t>
            </w:r>
            <w:r>
              <w:rPr>
                <w:rFonts w:hint="eastAsia" w:ascii="宋体" w:hAnsi="宋体"/>
                <w:szCs w:val="21"/>
              </w:rPr>
              <w:t>%，提供第三方检测报告或文献证明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rPr>
              <w:t>2.</w:t>
            </w:r>
            <w:r>
              <w:rPr>
                <w:rFonts w:hint="eastAsia" w:ascii="宋体" w:hAnsi="宋体" w:eastAsia="宋体"/>
                <w:szCs w:val="21"/>
                <w:lang w:val="en-US" w:eastAsia="zh-CN"/>
              </w:rPr>
              <w:t>5</w:t>
            </w:r>
          </w:p>
        </w:tc>
        <w:tc>
          <w:tcPr>
            <w:tcW w:w="0" w:type="auto"/>
            <w:shd w:val="clear" w:color="auto" w:fill="auto"/>
            <w:vAlign w:val="center"/>
          </w:tcPr>
          <w:p>
            <w:pPr>
              <w:jc w:val="left"/>
              <w:rPr>
                <w:rFonts w:hint="eastAsia" w:ascii="宋体" w:hAnsi="宋体" w:eastAsiaTheme="minorEastAsia" w:cstheme="minorBidi"/>
                <w:kern w:val="0"/>
                <w:sz w:val="21"/>
                <w:szCs w:val="21"/>
                <w:lang w:val="en-US" w:eastAsia="zh-CN" w:bidi="ar-SA"/>
              </w:rPr>
            </w:pPr>
            <w:r>
              <w:rPr>
                <w:rFonts w:hint="eastAsia" w:ascii="宋体" w:hAnsi="宋体"/>
                <w:szCs w:val="21"/>
              </w:rPr>
              <w:t>病灶配准距离</w:t>
            </w:r>
          </w:p>
        </w:tc>
        <w:tc>
          <w:tcPr>
            <w:tcW w:w="0" w:type="auto"/>
            <w:shd w:val="clear" w:color="auto" w:fill="auto"/>
            <w:vAlign w:val="center"/>
          </w:tcPr>
          <w:p>
            <w:pPr>
              <w:rPr>
                <w:rFonts w:hint="eastAsia" w:ascii="宋体" w:hAnsi="宋体" w:eastAsiaTheme="minorEastAsia" w:cstheme="minorBidi"/>
                <w:kern w:val="0"/>
                <w:sz w:val="21"/>
                <w:szCs w:val="21"/>
                <w:lang w:val="en-US" w:eastAsia="zh-CN" w:bidi="ar-SA"/>
              </w:rPr>
            </w:pPr>
            <w:r>
              <w:rPr>
                <w:rFonts w:hint="eastAsia" w:ascii="宋体" w:hAnsi="宋体"/>
                <w:szCs w:val="21"/>
              </w:rPr>
              <w:t>随访关联病灶配准后距离小于等于</w:t>
            </w:r>
            <w:r>
              <w:rPr>
                <w:rFonts w:hint="eastAsia" w:ascii="宋体" w:hAnsi="宋体"/>
                <w:szCs w:val="21"/>
                <w:lang w:val="en-US" w:eastAsia="zh-CN"/>
              </w:rPr>
              <w:t>3</w:t>
            </w:r>
            <w:r>
              <w:rPr>
                <w:rFonts w:hint="eastAsia" w:ascii="宋体" w:hAnsi="宋体"/>
                <w:szCs w:val="21"/>
              </w:rPr>
              <w:t>.</w:t>
            </w:r>
            <w:r>
              <w:rPr>
                <w:rFonts w:hint="eastAsia" w:ascii="宋体" w:hAnsi="宋体"/>
                <w:szCs w:val="21"/>
                <w:lang w:val="en-US" w:eastAsia="zh-CN"/>
              </w:rPr>
              <w:t>00</w:t>
            </w:r>
            <w:r>
              <w:rPr>
                <w:rFonts w:hint="eastAsia" w:ascii="宋体" w:hAnsi="宋体"/>
                <w:szCs w:val="21"/>
              </w:rPr>
              <w:t>mm，提供第三方检测报告或文献证明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FFFFFF" w:themeFill="background1"/>
            <w:vAlign w:val="center"/>
          </w:tcPr>
          <w:p>
            <w:pPr>
              <w:jc w:val="left"/>
              <w:rPr>
                <w:rFonts w:hint="default" w:ascii="宋体" w:hAnsi="宋体" w:eastAsia="宋体"/>
                <w:szCs w:val="21"/>
                <w:lang w:val="en-US" w:eastAsia="zh-CN"/>
              </w:rPr>
            </w:pPr>
            <w:r>
              <w:rPr>
                <w:rFonts w:hint="eastAsia" w:ascii="宋体" w:hAnsi="宋体" w:eastAsia="宋体"/>
                <w:szCs w:val="21"/>
                <w:lang w:val="en-US" w:eastAsia="zh-CN"/>
              </w:rPr>
              <w:t>3</w:t>
            </w:r>
          </w:p>
        </w:tc>
        <w:tc>
          <w:tcPr>
            <w:tcW w:w="0" w:type="auto"/>
            <w:shd w:val="clear" w:color="auto" w:fill="FFFFFF" w:themeFill="background1"/>
            <w:vAlign w:val="center"/>
          </w:tcPr>
          <w:p>
            <w:pPr>
              <w:jc w:val="left"/>
              <w:rPr>
                <w:rFonts w:hint="eastAsia" w:ascii="宋体" w:hAnsi="宋体" w:eastAsia="宋体" w:cstheme="minorBidi"/>
                <w:kern w:val="0"/>
                <w:sz w:val="21"/>
                <w:szCs w:val="21"/>
                <w:lang w:val="en-US" w:eastAsia="zh-CN" w:bidi="ar-SA"/>
              </w:rPr>
            </w:pPr>
            <w:r>
              <w:rPr>
                <w:rFonts w:hint="eastAsia" w:ascii="宋体" w:hAnsi="宋体" w:eastAsia="宋体"/>
                <w:kern w:val="0"/>
                <w:szCs w:val="21"/>
              </w:rPr>
              <w:t>骨折CT影像辅助检测软件</w:t>
            </w:r>
          </w:p>
        </w:tc>
        <w:tc>
          <w:tcPr>
            <w:tcW w:w="0" w:type="auto"/>
            <w:shd w:val="clear" w:color="auto" w:fill="FFFFFF" w:themeFill="background1"/>
            <w:vAlign w:val="center"/>
          </w:tcPr>
          <w:p>
            <w:pPr>
              <w:rPr>
                <w:rFonts w:hint="eastAsia" w:ascii="宋体" w:hAnsi="宋体" w:eastAsia="宋体" w:cstheme="minorBidi"/>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FFFFFF" w:themeFill="background1"/>
            <w:vAlign w:val="center"/>
          </w:tcPr>
          <w:p>
            <w:pPr>
              <w:jc w:val="left"/>
              <w:rPr>
                <w:rFonts w:hint="default" w:ascii="宋体" w:hAnsi="宋体" w:eastAsia="宋体"/>
                <w:szCs w:val="21"/>
                <w:lang w:val="en-US" w:eastAsia="zh-CN"/>
              </w:rPr>
            </w:pPr>
            <w:r>
              <w:rPr>
                <w:rFonts w:hint="eastAsia" w:ascii="宋体" w:hAnsi="宋体" w:eastAsia="宋体"/>
                <w:szCs w:val="21"/>
                <w:lang w:eastAsia="zh-CN"/>
              </w:rPr>
              <w:t>3.</w:t>
            </w:r>
            <w:r>
              <w:rPr>
                <w:rFonts w:hint="eastAsia" w:ascii="宋体" w:hAnsi="宋体" w:eastAsia="宋体"/>
                <w:szCs w:val="21"/>
              </w:rPr>
              <w:t>1</w:t>
            </w:r>
          </w:p>
        </w:tc>
        <w:tc>
          <w:tcPr>
            <w:tcW w:w="0" w:type="auto"/>
            <w:shd w:val="clear" w:color="auto" w:fill="FFFFFF" w:themeFill="background1"/>
            <w:vAlign w:val="center"/>
          </w:tcPr>
          <w:p>
            <w:pPr>
              <w:jc w:val="left"/>
              <w:rPr>
                <w:rFonts w:hint="eastAsia" w:ascii="宋体" w:hAnsi="宋体" w:eastAsia="宋体" w:cstheme="minorBidi"/>
                <w:kern w:val="0"/>
                <w:sz w:val="21"/>
                <w:szCs w:val="21"/>
                <w:lang w:val="en-US" w:eastAsia="zh-CN" w:bidi="ar-SA"/>
              </w:rPr>
            </w:pPr>
            <w:r>
              <w:rPr>
                <w:rFonts w:hint="eastAsia" w:ascii="宋体" w:hAnsi="宋体" w:eastAsia="宋体"/>
                <w:kern w:val="0"/>
                <w:szCs w:val="21"/>
              </w:rPr>
              <w:t>中华人民共和国医疗器械注册证</w:t>
            </w:r>
          </w:p>
        </w:tc>
        <w:tc>
          <w:tcPr>
            <w:tcW w:w="0" w:type="auto"/>
            <w:shd w:val="clear" w:color="auto" w:fill="FFFFFF" w:themeFill="background1"/>
            <w:vAlign w:val="center"/>
          </w:tcPr>
          <w:p>
            <w:pPr>
              <w:rPr>
                <w:rFonts w:hint="eastAsia" w:ascii="宋体" w:hAnsi="宋体" w:eastAsia="宋体" w:cstheme="minorBidi"/>
                <w:kern w:val="0"/>
                <w:sz w:val="21"/>
                <w:szCs w:val="21"/>
                <w:lang w:val="en-US" w:eastAsia="zh-CN" w:bidi="ar-SA"/>
              </w:rPr>
            </w:pPr>
            <w:r>
              <w:rPr>
                <w:rFonts w:hint="eastAsia" w:ascii="宋体" w:hAnsi="宋体" w:eastAsia="宋体"/>
                <w:kern w:val="0"/>
                <w:szCs w:val="21"/>
              </w:rPr>
              <w:t>具备第三类管理类别中华人民共和国医疗器械注册证，需包含“骨折CT影像辅助检测”字样，需提供证书复印件并加盖公章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szCs w:val="21"/>
                <w:lang w:val="en-US" w:eastAsia="zh-CN"/>
              </w:rPr>
            </w:pPr>
            <w:r>
              <w:rPr>
                <w:rFonts w:hint="eastAsia" w:ascii="宋体" w:hAnsi="宋体" w:eastAsia="宋体"/>
                <w:szCs w:val="21"/>
                <w:lang w:eastAsia="zh-CN"/>
              </w:rPr>
              <w:t>▲3.</w:t>
            </w:r>
            <w:r>
              <w:rPr>
                <w:rFonts w:hint="eastAsia" w:ascii="宋体" w:hAnsi="宋体" w:eastAsia="宋体"/>
                <w:szCs w:val="21"/>
              </w:rPr>
              <w:t>2</w:t>
            </w:r>
          </w:p>
        </w:tc>
        <w:tc>
          <w:tcPr>
            <w:tcW w:w="0" w:type="auto"/>
            <w:shd w:val="clear" w:color="auto" w:fill="auto"/>
            <w:vAlign w:val="center"/>
          </w:tcPr>
          <w:p>
            <w:pPr>
              <w:jc w:val="left"/>
              <w:rPr>
                <w:rFonts w:hint="eastAsia" w:ascii="宋体" w:hAnsi="宋体" w:eastAsia="宋体" w:cstheme="minorBidi"/>
                <w:kern w:val="0"/>
                <w:sz w:val="21"/>
                <w:szCs w:val="21"/>
                <w:lang w:val="en-US" w:eastAsia="zh-CN" w:bidi="ar-SA"/>
              </w:rPr>
            </w:pPr>
            <w:r>
              <w:rPr>
                <w:rFonts w:hint="eastAsia" w:ascii="宋体" w:hAnsi="宋体" w:eastAsia="宋体"/>
                <w:kern w:val="0"/>
                <w:szCs w:val="21"/>
              </w:rPr>
              <w:t>病人层面检出率</w:t>
            </w:r>
          </w:p>
        </w:tc>
        <w:tc>
          <w:tcPr>
            <w:tcW w:w="0" w:type="auto"/>
            <w:shd w:val="clear" w:color="auto" w:fill="auto"/>
            <w:vAlign w:val="center"/>
          </w:tcPr>
          <w:p>
            <w:pPr>
              <w:rPr>
                <w:rFonts w:hint="eastAsia" w:ascii="宋体" w:hAnsi="宋体" w:eastAsia="宋体" w:cstheme="minorBidi"/>
                <w:kern w:val="0"/>
                <w:sz w:val="21"/>
                <w:szCs w:val="21"/>
                <w:lang w:val="en-US" w:eastAsia="zh-CN" w:bidi="ar-SA"/>
              </w:rPr>
            </w:pPr>
            <w:r>
              <w:rPr>
                <w:rFonts w:hint="eastAsia" w:ascii="宋体" w:hAnsi="宋体" w:eastAsia="宋体"/>
                <w:kern w:val="0"/>
                <w:szCs w:val="21"/>
              </w:rPr>
              <w:t>经临床验证，病人层面骨折检测敏感度提高26%以上，提供第三方检测报告或文献证明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szCs w:val="21"/>
                <w:lang w:val="en-US" w:eastAsia="zh-CN"/>
              </w:rPr>
            </w:pPr>
            <w:r>
              <w:rPr>
                <w:rFonts w:hint="eastAsia" w:ascii="宋体" w:hAnsi="宋体" w:eastAsia="宋体"/>
                <w:szCs w:val="21"/>
                <w:lang w:eastAsia="zh-CN"/>
              </w:rPr>
              <w:t>▲3.</w:t>
            </w:r>
            <w:r>
              <w:rPr>
                <w:rFonts w:hint="eastAsia" w:ascii="宋体" w:hAnsi="宋体" w:eastAsia="宋体"/>
                <w:szCs w:val="21"/>
                <w:lang w:val="en-US" w:eastAsia="zh-CN"/>
              </w:rPr>
              <w:t>3</w:t>
            </w:r>
          </w:p>
        </w:tc>
        <w:tc>
          <w:tcPr>
            <w:tcW w:w="0" w:type="auto"/>
            <w:shd w:val="clear" w:color="auto" w:fill="auto"/>
            <w:vAlign w:val="center"/>
          </w:tcPr>
          <w:p>
            <w:pPr>
              <w:jc w:val="left"/>
              <w:rPr>
                <w:rFonts w:hint="eastAsia" w:ascii="宋体" w:hAnsi="宋体" w:eastAsia="宋体" w:cstheme="minorBidi"/>
                <w:kern w:val="0"/>
                <w:sz w:val="21"/>
                <w:szCs w:val="21"/>
                <w:lang w:val="en-US" w:eastAsia="zh-CN" w:bidi="ar-SA"/>
              </w:rPr>
            </w:pPr>
            <w:r>
              <w:rPr>
                <w:rFonts w:hint="eastAsia" w:ascii="宋体" w:hAnsi="宋体" w:eastAsia="宋体"/>
                <w:kern w:val="0"/>
                <w:szCs w:val="21"/>
              </w:rPr>
              <w:t>肋骨层面检出率</w:t>
            </w:r>
          </w:p>
        </w:tc>
        <w:tc>
          <w:tcPr>
            <w:tcW w:w="0" w:type="auto"/>
            <w:shd w:val="clear" w:color="auto" w:fill="auto"/>
            <w:vAlign w:val="center"/>
          </w:tcPr>
          <w:p>
            <w:pPr>
              <w:rPr>
                <w:rFonts w:hint="eastAsia" w:ascii="宋体" w:hAnsi="宋体" w:eastAsia="宋体" w:cstheme="minorBidi"/>
                <w:kern w:val="0"/>
                <w:sz w:val="21"/>
                <w:szCs w:val="21"/>
                <w:lang w:val="en-US" w:eastAsia="zh-CN" w:bidi="ar-SA"/>
              </w:rPr>
            </w:pPr>
            <w:r>
              <w:rPr>
                <w:rFonts w:hint="eastAsia" w:ascii="宋体" w:hAnsi="宋体" w:eastAsia="宋体"/>
                <w:kern w:val="0"/>
                <w:szCs w:val="21"/>
              </w:rPr>
              <w:t>经临床验证，肋骨层面骨折检测敏感度提高22%以上，提供第三方检测报告或文献证明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szCs w:val="21"/>
                <w:lang w:val="en-US" w:eastAsia="zh-CN"/>
              </w:rPr>
            </w:pPr>
            <w:r>
              <w:rPr>
                <w:rFonts w:hint="eastAsia" w:ascii="宋体" w:hAnsi="宋体" w:eastAsia="宋体"/>
                <w:szCs w:val="21"/>
                <w:lang w:eastAsia="zh-CN"/>
              </w:rPr>
              <w:t>▲3.</w:t>
            </w:r>
            <w:r>
              <w:rPr>
                <w:rFonts w:hint="eastAsia" w:ascii="宋体" w:hAnsi="宋体" w:eastAsia="宋体"/>
                <w:szCs w:val="21"/>
                <w:lang w:val="en-US" w:eastAsia="zh-CN"/>
              </w:rPr>
              <w:t>4</w:t>
            </w:r>
          </w:p>
        </w:tc>
        <w:tc>
          <w:tcPr>
            <w:tcW w:w="0" w:type="auto"/>
            <w:shd w:val="clear" w:color="auto" w:fill="auto"/>
            <w:vAlign w:val="center"/>
          </w:tcPr>
          <w:p>
            <w:pPr>
              <w:jc w:val="left"/>
              <w:rPr>
                <w:rFonts w:hint="eastAsia" w:ascii="宋体" w:hAnsi="宋体" w:eastAsia="宋体" w:cstheme="minorBidi"/>
                <w:kern w:val="0"/>
                <w:sz w:val="21"/>
                <w:szCs w:val="21"/>
                <w:lang w:val="en-US" w:eastAsia="zh-CN" w:bidi="ar-SA"/>
              </w:rPr>
            </w:pPr>
            <w:r>
              <w:rPr>
                <w:rFonts w:hint="eastAsia" w:ascii="宋体" w:hAnsi="宋体" w:eastAsia="宋体"/>
                <w:kern w:val="0"/>
                <w:szCs w:val="21"/>
              </w:rPr>
              <w:t>病灶层面检出率</w:t>
            </w:r>
          </w:p>
        </w:tc>
        <w:tc>
          <w:tcPr>
            <w:tcW w:w="0" w:type="auto"/>
            <w:shd w:val="clear" w:color="auto" w:fill="auto"/>
            <w:vAlign w:val="center"/>
          </w:tcPr>
          <w:p>
            <w:pPr>
              <w:rPr>
                <w:rFonts w:hint="eastAsia" w:ascii="宋体" w:hAnsi="宋体" w:eastAsia="宋体" w:cstheme="minorBidi"/>
                <w:kern w:val="0"/>
                <w:sz w:val="21"/>
                <w:szCs w:val="21"/>
                <w:lang w:val="en-US" w:eastAsia="zh-CN" w:bidi="ar-SA"/>
              </w:rPr>
            </w:pPr>
            <w:r>
              <w:rPr>
                <w:rFonts w:hint="eastAsia" w:ascii="宋体" w:hAnsi="宋体" w:eastAsia="宋体"/>
                <w:kern w:val="0"/>
                <w:szCs w:val="21"/>
              </w:rPr>
              <w:t>经临床验证，病灶层面骨折检测敏感度提高23%以上，提供第三方检测报告或文献证明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szCs w:val="21"/>
                <w:lang w:val="en-US" w:eastAsia="zh-CN"/>
              </w:rPr>
            </w:pPr>
            <w:r>
              <w:rPr>
                <w:rFonts w:hint="eastAsia" w:ascii="宋体" w:hAnsi="宋体" w:eastAsia="宋体"/>
                <w:szCs w:val="21"/>
                <w:lang w:eastAsia="zh-CN"/>
              </w:rPr>
              <w:t>3.</w:t>
            </w:r>
            <w:r>
              <w:rPr>
                <w:rFonts w:hint="eastAsia" w:ascii="宋体" w:hAnsi="宋体" w:eastAsia="宋体"/>
                <w:szCs w:val="21"/>
                <w:lang w:val="en-US" w:eastAsia="zh-CN"/>
              </w:rPr>
              <w:t>5</w:t>
            </w:r>
          </w:p>
        </w:tc>
        <w:tc>
          <w:tcPr>
            <w:tcW w:w="0" w:type="auto"/>
            <w:shd w:val="clear" w:color="auto" w:fill="auto"/>
            <w:vAlign w:val="center"/>
          </w:tcPr>
          <w:p>
            <w:pPr>
              <w:jc w:val="left"/>
              <w:rPr>
                <w:rFonts w:hint="eastAsia" w:ascii="宋体" w:hAnsi="宋体" w:eastAsia="宋体" w:cstheme="minorBidi"/>
                <w:kern w:val="0"/>
                <w:sz w:val="21"/>
                <w:szCs w:val="21"/>
                <w:lang w:val="en-US" w:eastAsia="zh-CN" w:bidi="ar-SA"/>
              </w:rPr>
            </w:pPr>
            <w:r>
              <w:rPr>
                <w:rFonts w:hint="eastAsia" w:ascii="宋体" w:hAnsi="宋体" w:eastAsia="宋体"/>
                <w:kern w:val="0"/>
                <w:szCs w:val="21"/>
              </w:rPr>
              <w:t>多发骨折高危提醒</w:t>
            </w:r>
          </w:p>
        </w:tc>
        <w:tc>
          <w:tcPr>
            <w:tcW w:w="0" w:type="auto"/>
            <w:shd w:val="clear" w:color="auto" w:fill="auto"/>
            <w:vAlign w:val="center"/>
          </w:tcPr>
          <w:p>
            <w:pPr>
              <w:rPr>
                <w:rFonts w:hint="eastAsia" w:ascii="宋体" w:hAnsi="宋体" w:eastAsia="宋体" w:cstheme="minorBidi"/>
                <w:sz w:val="21"/>
                <w:szCs w:val="22"/>
                <w:lang w:val="en-US" w:eastAsia="zh-CN" w:bidi="ar-SA"/>
              </w:rPr>
            </w:pPr>
            <w:r>
              <w:rPr>
                <w:rFonts w:hint="eastAsia" w:ascii="宋体" w:hAnsi="宋体" w:eastAsia="宋体"/>
              </w:rPr>
              <w:t>列表区若某根肋骨出现多处骨折，则出现高危提醒标志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szCs w:val="21"/>
                <w:lang w:val="en-US" w:eastAsia="zh-CN"/>
              </w:rPr>
            </w:pPr>
            <w:r>
              <w:rPr>
                <w:rFonts w:hint="eastAsia" w:ascii="宋体" w:hAnsi="宋体" w:eastAsia="宋体"/>
                <w:szCs w:val="21"/>
                <w:lang w:eastAsia="zh-CN"/>
              </w:rPr>
              <w:t>3.</w:t>
            </w:r>
            <w:r>
              <w:rPr>
                <w:rFonts w:hint="eastAsia" w:ascii="宋体" w:hAnsi="宋体" w:eastAsia="宋体"/>
                <w:szCs w:val="21"/>
                <w:lang w:val="en-US" w:eastAsia="zh-CN"/>
              </w:rPr>
              <w:t>6</w:t>
            </w:r>
          </w:p>
        </w:tc>
        <w:tc>
          <w:tcPr>
            <w:tcW w:w="0" w:type="auto"/>
            <w:shd w:val="clear" w:color="auto" w:fill="auto"/>
            <w:vAlign w:val="center"/>
          </w:tcPr>
          <w:p>
            <w:pPr>
              <w:jc w:val="left"/>
              <w:rPr>
                <w:rFonts w:hint="eastAsia" w:ascii="宋体" w:hAnsi="宋体" w:eastAsia="宋体" w:cstheme="minorBidi"/>
                <w:kern w:val="0"/>
                <w:sz w:val="21"/>
                <w:szCs w:val="21"/>
                <w:lang w:val="en-US" w:eastAsia="zh-CN" w:bidi="ar-SA"/>
              </w:rPr>
            </w:pPr>
            <w:r>
              <w:rPr>
                <w:rFonts w:hint="eastAsia" w:ascii="宋体" w:hAnsi="宋体" w:eastAsia="宋体"/>
                <w:kern w:val="0"/>
                <w:szCs w:val="21"/>
              </w:rPr>
              <w:t>骨折局部动态展示</w:t>
            </w:r>
          </w:p>
        </w:tc>
        <w:tc>
          <w:tcPr>
            <w:tcW w:w="0" w:type="auto"/>
            <w:shd w:val="clear" w:color="auto" w:fill="auto"/>
            <w:vAlign w:val="center"/>
          </w:tcPr>
          <w:p>
            <w:pPr>
              <w:rPr>
                <w:rFonts w:hint="eastAsia" w:ascii="宋体" w:hAnsi="宋体" w:eastAsia="宋体" w:cs="宋体"/>
                <w:sz w:val="21"/>
                <w:szCs w:val="21"/>
                <w:lang w:val="en-US" w:eastAsia="zh-CN" w:bidi="ar-SA"/>
              </w:rPr>
            </w:pPr>
            <w:r>
              <w:rPr>
                <w:rFonts w:hint="eastAsia" w:ascii="宋体" w:hAnsi="宋体" w:eastAsia="宋体"/>
              </w:rPr>
              <w:t>提供骨折的局部动态横断位图像和局部动态</w:t>
            </w:r>
            <w:r>
              <w:rPr>
                <w:rFonts w:ascii="宋体" w:hAnsi="宋体" w:eastAsia="宋体"/>
              </w:rPr>
              <w:t>MIP</w:t>
            </w:r>
            <w:r>
              <w:rPr>
                <w:rFonts w:hint="eastAsia" w:ascii="宋体" w:hAnsi="宋体" w:eastAsia="宋体"/>
              </w:rPr>
              <w:t>图</w:t>
            </w:r>
            <w:r>
              <w:rPr>
                <w:rFonts w:ascii="宋体" w:hAnsi="宋体" w:eastAsia="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default" w:ascii="宋体" w:hAnsi="宋体" w:eastAsia="宋体"/>
                <w:szCs w:val="21"/>
                <w:lang w:val="en-US" w:eastAsia="zh-CN"/>
              </w:rPr>
            </w:pPr>
            <w:r>
              <w:rPr>
                <w:rFonts w:hint="eastAsia" w:ascii="宋体" w:hAnsi="宋体" w:eastAsia="宋体"/>
                <w:szCs w:val="21"/>
                <w:lang w:eastAsia="zh-CN"/>
              </w:rPr>
              <w:t>3.</w:t>
            </w:r>
            <w:r>
              <w:rPr>
                <w:rFonts w:hint="eastAsia" w:ascii="宋体" w:hAnsi="宋体" w:eastAsia="宋体"/>
                <w:szCs w:val="21"/>
                <w:lang w:val="en-US" w:eastAsia="zh-CN"/>
              </w:rPr>
              <w:t>7</w:t>
            </w:r>
          </w:p>
        </w:tc>
        <w:tc>
          <w:tcPr>
            <w:tcW w:w="0" w:type="auto"/>
            <w:shd w:val="clear" w:color="auto" w:fill="auto"/>
            <w:vAlign w:val="center"/>
          </w:tcPr>
          <w:p>
            <w:pPr>
              <w:jc w:val="left"/>
              <w:rPr>
                <w:rFonts w:hint="eastAsia" w:ascii="宋体" w:hAnsi="宋体" w:eastAsia="宋体" w:cstheme="minorBidi"/>
                <w:kern w:val="0"/>
                <w:sz w:val="21"/>
                <w:szCs w:val="21"/>
                <w:lang w:val="en-US" w:eastAsia="zh-CN" w:bidi="ar-SA"/>
              </w:rPr>
            </w:pPr>
            <w:r>
              <w:rPr>
                <w:rFonts w:hint="eastAsia" w:ascii="宋体" w:hAnsi="宋体" w:eastAsia="宋体"/>
                <w:kern w:val="0"/>
                <w:szCs w:val="21"/>
              </w:rPr>
              <w:t>MPR最佳视角</w:t>
            </w:r>
          </w:p>
        </w:tc>
        <w:tc>
          <w:tcPr>
            <w:tcW w:w="0" w:type="auto"/>
            <w:shd w:val="clear" w:color="auto" w:fill="auto"/>
            <w:vAlign w:val="center"/>
          </w:tcPr>
          <w:p>
            <w:pPr>
              <w:rPr>
                <w:rFonts w:hint="eastAsia" w:ascii="宋体" w:hAnsi="宋体" w:eastAsia="宋体" w:cstheme="minorBidi"/>
                <w:kern w:val="0"/>
                <w:sz w:val="21"/>
                <w:szCs w:val="21"/>
                <w:lang w:val="en-US" w:eastAsia="zh-CN" w:bidi="ar-SA"/>
              </w:rPr>
            </w:pPr>
            <w:r>
              <w:rPr>
                <w:rFonts w:hint="eastAsia" w:ascii="宋体" w:hAnsi="宋体" w:eastAsia="宋体"/>
              </w:rPr>
              <w:t>可自动跳转到骨折的MPR最佳视角，以方便医生确认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宋体"/>
                <w:szCs w:val="21"/>
                <w:lang w:val="en-US" w:eastAsia="zh-CN"/>
              </w:rPr>
            </w:pPr>
            <w:r>
              <w:rPr>
                <w:rFonts w:hint="eastAsia" w:ascii="宋体" w:hAnsi="宋体" w:eastAsia="宋体"/>
                <w:szCs w:val="21"/>
                <w:lang w:val="en-US" w:eastAsia="zh-CN"/>
              </w:rPr>
              <w:t>4</w:t>
            </w:r>
          </w:p>
        </w:tc>
        <w:tc>
          <w:tcPr>
            <w:tcW w:w="0" w:type="auto"/>
            <w:shd w:val="clear" w:color="auto" w:fill="auto"/>
            <w:vAlign w:val="center"/>
          </w:tcPr>
          <w:p>
            <w:pPr>
              <w:widowControl/>
              <w:jc w:val="left"/>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儿童手部</w:t>
            </w:r>
            <w:r>
              <w:rPr>
                <w:rFonts w:ascii="宋体" w:hAnsi="宋体" w:eastAsia="宋体" w:cs="宋体"/>
                <w:b w:val="0"/>
                <w:bCs w:val="0"/>
                <w:color w:val="000000"/>
                <w:kern w:val="0"/>
                <w:szCs w:val="21"/>
              </w:rPr>
              <w:t>X射线图像处理软件</w:t>
            </w:r>
          </w:p>
        </w:tc>
        <w:tc>
          <w:tcPr>
            <w:tcW w:w="0" w:type="auto"/>
            <w:shd w:val="clear" w:color="auto" w:fill="auto"/>
            <w:vAlign w:val="center"/>
          </w:tcPr>
          <w:p>
            <w:pPr>
              <w:widowControl/>
              <w:jc w:val="center"/>
              <w:rPr>
                <w:rFonts w:hint="eastAsia" w:ascii="宋体" w:hAnsi="宋体" w:eastAsia="宋体" w:cs="宋体"/>
                <w:b w:val="0"/>
                <w:bCs w:val="0"/>
                <w:color w:val="000000"/>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宋体"/>
                <w:szCs w:val="21"/>
                <w:lang w:val="en-US" w:eastAsia="zh-CN"/>
              </w:rPr>
            </w:pPr>
            <w:r>
              <w:rPr>
                <w:rFonts w:hint="eastAsia" w:ascii="宋体" w:hAnsi="宋体" w:eastAsia="宋体"/>
                <w:szCs w:val="21"/>
                <w:lang w:eastAsia="zh-CN"/>
              </w:rPr>
              <w:t>4.</w:t>
            </w:r>
            <w:r>
              <w:rPr>
                <w:rFonts w:hint="eastAsia" w:ascii="宋体" w:hAnsi="宋体" w:eastAsia="宋体"/>
                <w:szCs w:val="21"/>
              </w:rPr>
              <w:t>1</w:t>
            </w:r>
          </w:p>
        </w:tc>
        <w:tc>
          <w:tcPr>
            <w:tcW w:w="0" w:type="auto"/>
            <w:shd w:val="clear" w:color="auto" w:fill="auto"/>
            <w:vAlign w:val="center"/>
          </w:tcPr>
          <w:p>
            <w:pPr>
              <w:widowControl/>
              <w:jc w:val="left"/>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医疗器械注册证</w:t>
            </w:r>
          </w:p>
        </w:tc>
        <w:tc>
          <w:tcPr>
            <w:tcW w:w="0" w:type="auto"/>
            <w:shd w:val="clear" w:color="auto" w:fill="auto"/>
            <w:vAlign w:val="center"/>
          </w:tcPr>
          <w:p>
            <w:pPr>
              <w:widowControl/>
              <w:jc w:val="center"/>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具备中华人民共和国医疗器械注册证，产品名称必须包含“儿童手部</w:t>
            </w:r>
            <w:r>
              <w:rPr>
                <w:rFonts w:ascii="宋体" w:hAnsi="宋体" w:eastAsia="宋体" w:cs="宋体"/>
                <w:b w:val="0"/>
                <w:bCs w:val="0"/>
                <w:color w:val="000000"/>
                <w:kern w:val="0"/>
                <w:szCs w:val="21"/>
              </w:rPr>
              <w:t>X射线图像处理软件</w:t>
            </w:r>
            <w:r>
              <w:rPr>
                <w:rFonts w:hint="eastAsia" w:ascii="宋体" w:hAnsi="宋体" w:eastAsia="宋体" w:cs="宋体"/>
                <w:b w:val="0"/>
                <w:bCs w:val="0"/>
                <w:color w:val="000000"/>
                <w:kern w:val="0"/>
                <w:szCs w:val="21"/>
              </w:rPr>
              <w:t>”字样，需提供证书复印件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宋体"/>
                <w:szCs w:val="21"/>
                <w:lang w:val="en-US" w:eastAsia="zh-CN"/>
              </w:rPr>
            </w:pPr>
            <w:r>
              <w:rPr>
                <w:rFonts w:hint="eastAsia" w:ascii="宋体" w:hAnsi="宋体" w:eastAsia="宋体"/>
                <w:szCs w:val="21"/>
                <w:lang w:eastAsia="zh-CN"/>
              </w:rPr>
              <w:t>▲4.</w:t>
            </w:r>
            <w:r>
              <w:rPr>
                <w:rFonts w:hint="eastAsia" w:ascii="宋体" w:hAnsi="宋体" w:eastAsia="宋体"/>
                <w:szCs w:val="21"/>
              </w:rPr>
              <w:t>2</w:t>
            </w:r>
          </w:p>
        </w:tc>
        <w:tc>
          <w:tcPr>
            <w:tcW w:w="0" w:type="auto"/>
            <w:shd w:val="clear" w:color="auto" w:fill="auto"/>
            <w:vAlign w:val="center"/>
          </w:tcPr>
          <w:p>
            <w:pPr>
              <w:widowControl/>
              <w:jc w:val="left"/>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身高预测</w:t>
            </w:r>
          </w:p>
        </w:tc>
        <w:tc>
          <w:tcPr>
            <w:tcW w:w="0" w:type="auto"/>
            <w:shd w:val="clear" w:color="auto" w:fill="auto"/>
            <w:vAlign w:val="center"/>
          </w:tcPr>
          <w:p>
            <w:pPr>
              <w:widowControl/>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支持遗传法（CMH）、遗传法（FPH）、BP法、RUS-CHN法、TW3法、TW3C法和BP法6种身高预测标准，结果支持修改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宋体"/>
                <w:szCs w:val="21"/>
                <w:lang w:val="en-US" w:eastAsia="zh-CN"/>
              </w:rPr>
            </w:pPr>
            <w:r>
              <w:rPr>
                <w:rFonts w:hint="eastAsia" w:ascii="宋体" w:hAnsi="宋体" w:eastAsia="宋体"/>
                <w:szCs w:val="21"/>
                <w:lang w:eastAsia="zh-CN"/>
              </w:rPr>
              <w:t>4.</w:t>
            </w:r>
            <w:r>
              <w:rPr>
                <w:rFonts w:hint="eastAsia" w:ascii="宋体" w:hAnsi="宋体" w:eastAsia="宋体"/>
                <w:szCs w:val="21"/>
                <w:lang w:val="en-US" w:eastAsia="zh-CN"/>
              </w:rPr>
              <w:t>3</w:t>
            </w:r>
          </w:p>
        </w:tc>
        <w:tc>
          <w:tcPr>
            <w:tcW w:w="0" w:type="auto"/>
            <w:shd w:val="clear" w:color="auto" w:fill="auto"/>
            <w:vAlign w:val="center"/>
          </w:tcPr>
          <w:p>
            <w:pPr>
              <w:widowControl/>
              <w:jc w:val="left"/>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初潮预计</w:t>
            </w:r>
          </w:p>
        </w:tc>
        <w:tc>
          <w:tcPr>
            <w:tcW w:w="0" w:type="auto"/>
            <w:shd w:val="clear" w:color="auto" w:fill="auto"/>
            <w:vAlign w:val="center"/>
          </w:tcPr>
          <w:p>
            <w:pPr>
              <w:widowControl/>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针对女童可自动给出初潮年龄预计；针对已来初潮的女童，按照实际情况填写初潮年龄；结果支持修改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宋体"/>
                <w:szCs w:val="21"/>
                <w:lang w:val="en-US" w:eastAsia="zh-CN"/>
              </w:rPr>
            </w:pPr>
            <w:r>
              <w:rPr>
                <w:rFonts w:hint="eastAsia" w:ascii="宋体" w:hAnsi="宋体" w:eastAsia="宋体"/>
                <w:szCs w:val="21"/>
                <w:lang w:eastAsia="zh-CN"/>
              </w:rPr>
              <w:t>4.</w:t>
            </w:r>
            <w:r>
              <w:rPr>
                <w:rFonts w:hint="eastAsia" w:ascii="宋体" w:hAnsi="宋体" w:eastAsia="宋体"/>
                <w:szCs w:val="21"/>
                <w:lang w:val="en-US" w:eastAsia="zh-CN"/>
              </w:rPr>
              <w:t>4</w:t>
            </w:r>
          </w:p>
        </w:tc>
        <w:tc>
          <w:tcPr>
            <w:tcW w:w="0" w:type="auto"/>
            <w:shd w:val="clear" w:color="auto" w:fill="auto"/>
            <w:vAlign w:val="center"/>
          </w:tcPr>
          <w:p>
            <w:pPr>
              <w:widowControl/>
              <w:jc w:val="left"/>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儿童信息修改</w:t>
            </w:r>
          </w:p>
        </w:tc>
        <w:tc>
          <w:tcPr>
            <w:tcW w:w="0" w:type="auto"/>
            <w:shd w:val="clear" w:color="auto" w:fill="auto"/>
            <w:vAlign w:val="center"/>
          </w:tcPr>
          <w:p>
            <w:pPr>
              <w:widowControl/>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可手动修改患者姓名、性别、年龄、出生日期和检查日期，并根据修改后的信息重新给出骨龄预测和生长发育评估结果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宋体"/>
                <w:szCs w:val="21"/>
                <w:lang w:val="en-US" w:eastAsia="zh-CN"/>
              </w:rPr>
            </w:pPr>
            <w:r>
              <w:rPr>
                <w:rFonts w:hint="eastAsia" w:ascii="宋体" w:hAnsi="宋体" w:eastAsia="宋体"/>
                <w:szCs w:val="21"/>
                <w:lang w:eastAsia="zh-CN"/>
              </w:rPr>
              <w:t>4.</w:t>
            </w:r>
            <w:r>
              <w:rPr>
                <w:rFonts w:hint="eastAsia" w:ascii="宋体" w:hAnsi="宋体" w:eastAsia="宋体"/>
                <w:szCs w:val="21"/>
                <w:lang w:val="en-US" w:eastAsia="zh-CN"/>
              </w:rPr>
              <w:t>5</w:t>
            </w:r>
          </w:p>
        </w:tc>
        <w:tc>
          <w:tcPr>
            <w:tcW w:w="0" w:type="auto"/>
            <w:shd w:val="clear" w:color="auto" w:fill="auto"/>
            <w:vAlign w:val="center"/>
          </w:tcPr>
          <w:p>
            <w:pPr>
              <w:widowControl/>
              <w:jc w:val="left"/>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自动生成生长发育报告</w:t>
            </w:r>
          </w:p>
        </w:tc>
        <w:tc>
          <w:tcPr>
            <w:tcW w:w="0" w:type="auto"/>
            <w:shd w:val="clear" w:color="auto" w:fill="auto"/>
            <w:vAlign w:val="center"/>
          </w:tcPr>
          <w:p>
            <w:pPr>
              <w:widowControl/>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自动生成生长发育报告，可提供诊断报告/简化版图文报告/完整版图文报告/精简版图文报告共4种报告类型，</w:t>
            </w:r>
            <w:r>
              <w:rPr>
                <w:rFonts w:ascii="宋体" w:hAnsi="宋体" w:eastAsia="宋体" w:cs="宋体"/>
                <w:b w:val="0"/>
                <w:bCs w:val="0"/>
                <w:color w:val="000000"/>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宋体"/>
                <w:szCs w:val="21"/>
                <w:lang w:val="en-US" w:eastAsia="zh-CN"/>
              </w:rPr>
            </w:pPr>
            <w:r>
              <w:rPr>
                <w:rFonts w:hint="eastAsia" w:ascii="宋体" w:hAnsi="宋体" w:eastAsia="宋体"/>
                <w:szCs w:val="21"/>
                <w:lang w:eastAsia="zh-CN"/>
              </w:rPr>
              <w:t>4.</w:t>
            </w:r>
            <w:r>
              <w:rPr>
                <w:rFonts w:hint="eastAsia" w:ascii="宋体" w:hAnsi="宋体" w:eastAsia="宋体"/>
                <w:szCs w:val="21"/>
                <w:lang w:val="en-US" w:eastAsia="zh-CN"/>
              </w:rPr>
              <w:t>6</w:t>
            </w:r>
          </w:p>
        </w:tc>
        <w:tc>
          <w:tcPr>
            <w:tcW w:w="0" w:type="auto"/>
            <w:shd w:val="clear" w:color="auto" w:fill="auto"/>
            <w:vAlign w:val="center"/>
          </w:tcPr>
          <w:p>
            <w:pPr>
              <w:widowControl/>
              <w:jc w:val="left"/>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报告打印与归档</w:t>
            </w:r>
          </w:p>
        </w:tc>
        <w:tc>
          <w:tcPr>
            <w:tcW w:w="0" w:type="auto"/>
            <w:shd w:val="clear" w:color="auto" w:fill="auto"/>
            <w:vAlign w:val="center"/>
          </w:tcPr>
          <w:p>
            <w:pPr>
              <w:widowControl/>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支持报告的打印、下载和归档至</w:t>
            </w:r>
            <w:r>
              <w:rPr>
                <w:rFonts w:ascii="宋体" w:hAnsi="宋体" w:eastAsia="宋体" w:cs="宋体"/>
                <w:b w:val="0"/>
                <w:bCs w:val="0"/>
                <w:color w:val="000000"/>
                <w:kern w:val="0"/>
                <w:szCs w:val="21"/>
              </w:rPr>
              <w:t>PACS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宋体"/>
                <w:szCs w:val="21"/>
                <w:lang w:val="en-US" w:eastAsia="zh-CN"/>
              </w:rPr>
            </w:pPr>
            <w:r>
              <w:rPr>
                <w:rFonts w:hint="eastAsia" w:ascii="宋体" w:hAnsi="宋体" w:eastAsia="宋体"/>
                <w:szCs w:val="21"/>
                <w:lang w:eastAsia="zh-CN"/>
              </w:rPr>
              <w:t>4.</w:t>
            </w:r>
            <w:r>
              <w:rPr>
                <w:rFonts w:hint="eastAsia" w:ascii="宋体" w:hAnsi="宋体" w:eastAsia="宋体"/>
                <w:szCs w:val="21"/>
                <w:lang w:val="en-US" w:eastAsia="zh-CN"/>
              </w:rPr>
              <w:t>7</w:t>
            </w:r>
          </w:p>
        </w:tc>
        <w:tc>
          <w:tcPr>
            <w:tcW w:w="0" w:type="auto"/>
            <w:shd w:val="clear" w:color="auto" w:fill="auto"/>
            <w:vAlign w:val="center"/>
          </w:tcPr>
          <w:p>
            <w:pPr>
              <w:widowControl/>
              <w:jc w:val="left"/>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报告自定义编辑</w:t>
            </w:r>
          </w:p>
        </w:tc>
        <w:tc>
          <w:tcPr>
            <w:tcW w:w="0" w:type="auto"/>
            <w:shd w:val="clear" w:color="auto" w:fill="auto"/>
            <w:vAlign w:val="center"/>
          </w:tcPr>
          <w:p>
            <w:pPr>
              <w:widowControl/>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b w:val="0"/>
                <w:bCs w:val="0"/>
                <w:color w:val="000000"/>
                <w:kern w:val="0"/>
                <w:szCs w:val="21"/>
              </w:rPr>
              <w:t>可对完整版报告进行自定义编辑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0" w:type="auto"/>
            <w:shd w:val="clear" w:color="auto" w:fill="auto"/>
            <w:vAlign w:val="center"/>
          </w:tcPr>
          <w:p>
            <w:pPr>
              <w:jc w:val="left"/>
              <w:rPr>
                <w:rFonts w:hint="eastAsia" w:ascii="宋体" w:hAnsi="宋体" w:eastAsia="宋体"/>
                <w:szCs w:val="21"/>
                <w:lang w:val="en-US" w:eastAsia="zh-CN"/>
              </w:rPr>
            </w:pPr>
            <w:r>
              <w:rPr>
                <w:rFonts w:hint="eastAsia" w:ascii="宋体" w:hAnsi="宋体" w:eastAsia="宋体"/>
                <w:szCs w:val="21"/>
                <w:lang w:eastAsia="zh-CN"/>
              </w:rPr>
              <w:t>▲4.</w:t>
            </w:r>
            <w:r>
              <w:rPr>
                <w:rFonts w:hint="eastAsia" w:ascii="宋体" w:hAnsi="宋体" w:eastAsia="宋体"/>
                <w:szCs w:val="21"/>
                <w:lang w:val="en-US" w:eastAsia="zh-CN"/>
              </w:rPr>
              <w:t>8</w:t>
            </w:r>
          </w:p>
        </w:tc>
        <w:tc>
          <w:tcPr>
            <w:tcW w:w="0" w:type="auto"/>
            <w:shd w:val="clear" w:color="auto" w:fill="auto"/>
            <w:vAlign w:val="center"/>
          </w:tcPr>
          <w:p>
            <w:pPr>
              <w:widowControl/>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报告配置</w:t>
            </w:r>
          </w:p>
        </w:tc>
        <w:tc>
          <w:tcPr>
            <w:tcW w:w="0" w:type="auto"/>
            <w:shd w:val="clear" w:color="auto" w:fill="auto"/>
            <w:vAlign w:val="center"/>
          </w:tcPr>
          <w:p>
            <w:pPr>
              <w:widowControl/>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支持计分法是否显示总分、是否显示骨龄名称、是否报告初潮预测和身高预测等报告内容配置</w:t>
            </w:r>
          </w:p>
        </w:tc>
      </w:tr>
    </w:tbl>
    <w:p>
      <w:pPr>
        <w:spacing w:line="20" w:lineRule="exact"/>
        <w:ind w:right="958"/>
        <w:rPr>
          <w:rFonts w:ascii="宋体" w:hAnsi="宋体" w:eastAsia="宋体"/>
          <w:sz w:val="24"/>
        </w:rPr>
      </w:pPr>
    </w:p>
    <w:p>
      <w:pPr>
        <w:snapToGrid w:val="0"/>
        <w:spacing w:beforeLines="50" w:after="50" w:line="240" w:lineRule="auto"/>
        <w:jc w:val="cente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rPr>
      </w:pPr>
    </w:p>
    <w:p>
      <w:pPr>
        <w:snapToGrid w:val="0"/>
        <w:spacing w:beforeLines="50" w:after="50" w:line="240" w:lineRule="auto"/>
        <w:jc w:val="center"/>
        <w:rPr>
          <w:rFonts w:hint="eastAsia"/>
          <w:b/>
          <w:bCs/>
          <w:color w:val="auto"/>
          <w:sz w:val="44"/>
          <w:szCs w:val="44"/>
        </w:rPr>
      </w:pPr>
      <w:r>
        <w:rPr>
          <w:rFonts w:hint="eastAsia"/>
          <w:b/>
          <w:bCs/>
          <w:color w:val="auto"/>
          <w:sz w:val="44"/>
          <w:szCs w:val="44"/>
        </w:rPr>
        <w:t>供应商基本情况表</w:t>
      </w:r>
    </w:p>
    <w:p>
      <w:pPr>
        <w:pStyle w:val="2"/>
      </w:pPr>
    </w:p>
    <w:tbl>
      <w:tblPr>
        <w:tblStyle w:val="53"/>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投标人全称</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注册地址</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注册资金</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成立时间</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邮政编码</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员工总数</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法定代表人姓名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eastAsia="zh-CN"/>
              </w:rPr>
            </w:pPr>
            <w:r>
              <w:rPr>
                <w:rFonts w:hint="eastAsia" w:ascii="仿宋" w:hAnsi="仿宋" w:eastAsia="仿宋" w:cs="仿宋"/>
                <w:b/>
                <w:color w:val="auto"/>
                <w:sz w:val="24"/>
                <w:lang w:eastAsia="zh-CN"/>
              </w:rPr>
              <w:t>公司负责人姓名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业务联系人</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val="en-US" w:eastAsia="zh-CN"/>
              </w:rPr>
            </w:pPr>
            <w:r>
              <w:rPr>
                <w:rFonts w:hint="eastAsia" w:ascii="仿宋" w:hAnsi="仿宋" w:eastAsia="仿宋" w:cs="仿宋"/>
                <w:b/>
                <w:color w:val="auto"/>
                <w:sz w:val="24"/>
                <w:lang w:val="en-US" w:eastAsia="zh-CN"/>
              </w:rPr>
              <w:t>公司邮箱</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营业执照号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开户银行及账号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户  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开户行：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账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资质认证情况</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r>
              <w:rPr>
                <w:rFonts w:hint="eastAsia" w:ascii="仿宋" w:hAnsi="仿宋" w:eastAsia="仿宋" w:cs="仿宋"/>
                <w:bCs/>
                <w:color w:val="auto"/>
                <w:sz w:val="24"/>
              </w:rPr>
              <w:t>（若有按证书名称规范填写，否则填无）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经营范围</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备注</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bl>
    <w:p>
      <w:pPr>
        <w:rPr>
          <w:b/>
          <w:color w:val="auto"/>
          <w:sz w:val="24"/>
        </w:rPr>
      </w:pPr>
    </w:p>
    <w:p>
      <w:pPr>
        <w:rPr>
          <w:b/>
          <w:color w:val="auto"/>
          <w:sz w:val="24"/>
        </w:rPr>
      </w:pPr>
    </w:p>
    <w:p>
      <w:pPr>
        <w:jc w:val="both"/>
        <w:rPr>
          <w:rFonts w:hint="eastAsia"/>
          <w:b/>
          <w:color w:val="auto"/>
          <w:sz w:val="24"/>
        </w:rPr>
      </w:pPr>
      <w:r>
        <w:rPr>
          <w:rFonts w:hint="eastAsia"/>
          <w:b/>
          <w:color w:val="auto"/>
          <w:sz w:val="24"/>
        </w:rPr>
        <w:br w:type="page"/>
      </w:r>
    </w:p>
    <w:p>
      <w:pPr>
        <w:jc w:val="center"/>
        <w:rPr>
          <w:rFonts w:hint="eastAsia"/>
          <w:b/>
          <w:color w:val="auto"/>
          <w:sz w:val="24"/>
        </w:rPr>
      </w:pPr>
    </w:p>
    <w:p>
      <w:pPr>
        <w:jc w:val="center"/>
        <w:rPr>
          <w:rFonts w:hint="eastAsia"/>
          <w:b/>
          <w:color w:val="auto"/>
          <w:sz w:val="24"/>
        </w:rPr>
      </w:pPr>
    </w:p>
    <w:p>
      <w:pPr>
        <w:jc w:val="center"/>
        <w:rPr>
          <w:b/>
          <w:color w:val="auto"/>
          <w:sz w:val="24"/>
        </w:rPr>
      </w:pPr>
      <w:r>
        <w:rPr>
          <w:rFonts w:hint="eastAsia"/>
          <w:b/>
          <w:bCs/>
          <w:sz w:val="44"/>
          <w:szCs w:val="44"/>
        </w:rPr>
        <w:t>供应商响应性承诺书</w:t>
      </w:r>
      <w:r>
        <w:rPr>
          <w:rFonts w:hint="eastAsia"/>
          <w:color w:val="auto"/>
        </w:rPr>
        <w:t>(</w:t>
      </w:r>
      <w:r>
        <w:rPr>
          <w:rFonts w:hint="eastAsia"/>
          <w:b/>
          <w:color w:val="auto"/>
          <w:sz w:val="24"/>
        </w:rPr>
        <w:t>货物/服务类)</w:t>
      </w:r>
    </w:p>
    <w:p>
      <w:pPr>
        <w:jc w:val="center"/>
        <w:rPr>
          <w:b/>
          <w:color w:val="auto"/>
          <w:sz w:val="24"/>
        </w:rPr>
      </w:pPr>
    </w:p>
    <w:p>
      <w:pPr>
        <w:spacing w:line="480" w:lineRule="exact"/>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融水苗族自治县</w:t>
      </w:r>
      <w:r>
        <w:rPr>
          <w:rFonts w:hint="eastAsia" w:ascii="仿宋" w:hAnsi="仿宋" w:eastAsia="仿宋" w:cs="仿宋"/>
          <w:b/>
          <w:color w:val="auto"/>
          <w:sz w:val="28"/>
          <w:szCs w:val="28"/>
        </w:rPr>
        <w:t>人民医院：</w:t>
      </w:r>
    </w:p>
    <w:p>
      <w:pPr>
        <w:spacing w:line="480" w:lineRule="exact"/>
        <w:ind w:firstLine="560"/>
        <w:rPr>
          <w:rFonts w:ascii="仿宋" w:hAnsi="仿宋" w:eastAsia="仿宋" w:cs="仿宋"/>
          <w:bCs/>
          <w:color w:val="auto"/>
          <w:sz w:val="28"/>
          <w:szCs w:val="28"/>
        </w:rPr>
      </w:pPr>
      <w:r>
        <w:rPr>
          <w:rFonts w:hint="eastAsia" w:ascii="仿宋" w:hAnsi="仿宋" w:eastAsia="仿宋" w:cs="仿宋"/>
          <w:bCs/>
          <w:color w:val="auto"/>
          <w:sz w:val="28"/>
          <w:szCs w:val="28"/>
        </w:rPr>
        <w:t>本公司</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（单位名称）参与贵院</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项目采购，根据贵院发布的采购文件，我公司（单位）对采购文件要求的有关响应内容作出以下承诺，并忠实守信和履行承诺：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1.严格遵守《中华人民共和国招标投标法》及相关法律法规和行业自律管理规定，坚持公平、公正、公开和诚实信用原则，绝不做损害双方和第三方合法利益的行为；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2.客观真实反映自身情况，按要求提供报名资料和编写响应性文件，并保证报名资料和响应性文件的真实完整、合法有效；</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3.自觉接受供应商资质审查，遵守采购评审纪律，不干预、影响评审过程和结果；</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4.全面响应采购文件中要求的所有条款，严格按贵院采购文件要求提供产品和服务，如我们提供的产品/服务达不到招标文件的要求，则应以招标文件为准,我方无条件整改。</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5.一旦我方成交，将根据采购文件的规定，按规定时间和程序与贵院签订采购合同，严格履行合同的责任和义务；</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6.具备独立承担民事责任的能力，未被“信用中国”网站列入失信被执行人、重大税收违法案件当事人名单、政府采购严重违法失信行为记录名单。</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若违背上述承诺，本公司（单位）将承担由此产生的法律责任，接受</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医院依法依规所做出的处理决定，赔偿因此所造成的</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医院的全部损失。</w:t>
      </w:r>
    </w:p>
    <w:p>
      <w:pPr>
        <w:spacing w:line="480" w:lineRule="exact"/>
        <w:ind w:firstLine="560" w:firstLineChars="200"/>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r>
        <w:rPr>
          <w:rFonts w:hint="eastAsia" w:ascii="仿宋" w:hAnsi="仿宋" w:eastAsia="仿宋" w:cs="仿宋"/>
          <w:color w:val="auto"/>
          <w:sz w:val="28"/>
          <w:szCs w:val="28"/>
        </w:rPr>
        <w:t xml:space="preserve">供应商（公章）：            </w:t>
      </w:r>
    </w:p>
    <w:p>
      <w:pPr>
        <w:spacing w:line="480" w:lineRule="exact"/>
        <w:ind w:firstLine="840" w:firstLineChars="300"/>
        <w:jc w:val="center"/>
        <w:rPr>
          <w:rFonts w:ascii="仿宋" w:hAnsi="仿宋" w:eastAsia="仿宋" w:cs="仿宋"/>
          <w:color w:val="auto"/>
          <w:sz w:val="28"/>
          <w:szCs w:val="28"/>
        </w:rPr>
      </w:pPr>
      <w:r>
        <w:rPr>
          <w:rFonts w:hint="eastAsia" w:ascii="仿宋" w:hAnsi="仿宋" w:eastAsia="仿宋" w:cs="仿宋"/>
          <w:color w:val="auto"/>
          <w:sz w:val="28"/>
          <w:szCs w:val="28"/>
        </w:rPr>
        <w:t xml:space="preserve">                      年  月  日   </w:t>
      </w:r>
    </w:p>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pPr>
        <w:jc w:val="center"/>
        <w:rPr>
          <w:rFonts w:hint="eastAsia" w:ascii="仿宋" w:hAnsi="仿宋" w:eastAsia="仿宋" w:cs="仿宋"/>
          <w:color w:val="auto"/>
          <w:sz w:val="28"/>
          <w:szCs w:val="28"/>
        </w:rPr>
      </w:pPr>
    </w:p>
    <w:p>
      <w:pPr>
        <w:jc w:val="center"/>
        <w:rPr>
          <w:b/>
          <w:color w:val="auto"/>
          <w:sz w:val="32"/>
        </w:rPr>
      </w:pPr>
      <w:r>
        <w:rPr>
          <w:rFonts w:hint="eastAsia" w:asciiTheme="minorEastAsia" w:hAnsiTheme="minorEastAsia" w:eastAsiaTheme="minorEastAsia" w:cstheme="minorEastAsia"/>
          <w:b/>
          <w:bCs/>
          <w:sz w:val="44"/>
          <w:szCs w:val="44"/>
        </w:rPr>
        <w:t>法定代表人</w:t>
      </w:r>
      <w:r>
        <w:rPr>
          <w:rFonts w:hint="eastAsia" w:asciiTheme="minorEastAsia" w:hAnsiTheme="minorEastAsia" w:eastAsiaTheme="minorEastAsia" w:cstheme="minorEastAsia"/>
          <w:b/>
          <w:bCs/>
          <w:sz w:val="44"/>
          <w:szCs w:val="44"/>
          <w:lang w:val="en-US" w:eastAsia="zh-CN"/>
        </w:rPr>
        <w:t>/负责人</w:t>
      </w:r>
      <w:r>
        <w:rPr>
          <w:rFonts w:hint="eastAsia" w:asciiTheme="minorEastAsia" w:hAnsiTheme="minorEastAsia" w:eastAsiaTheme="minorEastAsia" w:cstheme="minorEastAsia"/>
          <w:b/>
          <w:bCs/>
          <w:sz w:val="44"/>
          <w:szCs w:val="44"/>
        </w:rPr>
        <w:t>身份证明书</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单位名称：</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单位性质：</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地    址：</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成立时间：</w:t>
      </w:r>
      <w:r>
        <w:rPr>
          <w:rFonts w:hint="eastAsia" w:ascii="仿宋" w:hAnsi="仿宋" w:eastAsia="仿宋" w:cs="仿宋"/>
          <w:color w:val="auto"/>
          <w:sz w:val="24"/>
          <w:szCs w:val="24"/>
        </w:rPr>
        <w:t>年月日</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经营期限：</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姓名：性别：年龄：职务：</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系</w:t>
      </w:r>
      <w:r>
        <w:rPr>
          <w:rFonts w:hint="eastAsia" w:ascii="仿宋" w:hAnsi="仿宋" w:eastAsia="仿宋" w:cs="仿宋"/>
          <w:color w:val="auto"/>
          <w:sz w:val="24"/>
          <w:szCs w:val="24"/>
          <w:u w:val="single"/>
        </w:rPr>
        <w:t xml:space="preserve">     （</w:t>
      </w:r>
      <w:r>
        <w:rPr>
          <w:rFonts w:hint="eastAsia" w:ascii="仿宋" w:hAnsi="仿宋" w:eastAsia="仿宋" w:cs="仿宋"/>
          <w:bCs/>
          <w:color w:val="auto"/>
          <w:sz w:val="24"/>
          <w:szCs w:val="24"/>
          <w:u w:val="single"/>
        </w:rPr>
        <w:t>供应商单位全称）</w:t>
      </w:r>
      <w:r>
        <w:rPr>
          <w:rFonts w:hint="eastAsia" w:ascii="仿宋" w:hAnsi="仿宋" w:eastAsia="仿宋" w:cs="仿宋"/>
          <w:color w:val="auto"/>
          <w:sz w:val="24"/>
          <w:szCs w:val="24"/>
        </w:rPr>
        <w:t>的法定代表人/负责人。</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特此证明！</w:t>
      </w:r>
    </w:p>
    <w:p>
      <w:pPr>
        <w:pStyle w:val="27"/>
        <w:spacing w:line="360" w:lineRule="exact"/>
        <w:ind w:right="420"/>
        <w:rPr>
          <w:rFonts w:ascii="仿宋" w:hAnsi="仿宋" w:eastAsia="仿宋" w:cs="仿宋"/>
          <w:color w:val="auto"/>
          <w:sz w:val="24"/>
          <w:szCs w:val="24"/>
        </w:rPr>
      </w:pPr>
    </w:p>
    <w:p>
      <w:pPr>
        <w:pStyle w:val="27"/>
        <w:spacing w:line="360" w:lineRule="auto"/>
        <w:ind w:firstLine="5760" w:firstLineChars="2400"/>
        <w:rPr>
          <w:rFonts w:ascii="仿宋" w:hAnsi="仿宋" w:eastAsia="仿宋" w:cs="仿宋"/>
          <w:color w:val="auto"/>
          <w:sz w:val="24"/>
          <w:szCs w:val="24"/>
        </w:rPr>
      </w:pPr>
      <w:r>
        <w:rPr>
          <w:rFonts w:hint="eastAsia" w:ascii="仿宋" w:hAnsi="仿宋" w:eastAsia="仿宋" w:cs="仿宋"/>
          <w:color w:val="auto"/>
          <w:sz w:val="24"/>
          <w:szCs w:val="24"/>
        </w:rPr>
        <w:t>供应商：               （</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 xml:space="preserve">） </w:t>
      </w:r>
    </w:p>
    <w:p>
      <w:pPr>
        <w:pStyle w:val="27"/>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时间：     年  月  日</w:t>
      </w:r>
    </w:p>
    <w:p>
      <w:pPr>
        <w:pStyle w:val="27"/>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1312;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（正面）</w:t>
                      </w:r>
                    </w:p>
                  </w:txbxContent>
                </v:textbox>
              </v:rect>
            </w:pict>
          </mc:Fallback>
        </mc:AlternateContent>
      </w:r>
      <w:r>
        <w:rPr>
          <w:color w:val="auto"/>
        </w:rPr>
        <mc:AlternateContent>
          <mc:Choice Requires="wps">
            <w:drawing>
              <wp:anchor distT="180340" distB="0" distL="114300" distR="114300" simplePos="0" relativeHeight="251659264" behindDoc="0" locked="0" layoutInCell="0" allowOverlap="1">
                <wp:simplePos x="0" y="0"/>
                <wp:positionH relativeFrom="column">
                  <wp:posOffset>-78740</wp:posOffset>
                </wp:positionH>
                <wp:positionV relativeFrom="paragraph">
                  <wp:posOffset>182880</wp:posOffset>
                </wp:positionV>
                <wp:extent cx="6134100" cy="0"/>
                <wp:effectExtent l="0" t="4445" r="0" b="5080"/>
                <wp:wrapTopAndBottom/>
                <wp:docPr id="9" name="直接连接符 9"/>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14.4pt;height:0pt;width:483pt;mso-wrap-distance-bottom:0pt;mso-wrap-distance-top:14.2pt;z-index:251659264;mso-width-relative:page;mso-height-relative:page;" filled="f" stroked="t" coordsize="21600,21600" o:allowincell="f" o:gfxdata="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VPYWNcAAAAJAQAADwAAAAAAAAABACAAAAAiAAAAZHJzL2Rvd25yZXYueG1s&#10;UEsBAhQAFAAAAAgAh07iQO6bYsn5AQAA8gMAAA4AAAAAAAAAAQAgAAAAJgEAAGRycy9lMm9Eb2Mu&#10;eG1sUEsFBgAAAAAGAAYAWQEAAJEFAAAAAA==&#10;">
                <v:fill on="f" focussize="0,0"/>
                <v:stroke color="#000000" joinstyle="round"/>
                <v:imagedata o:title=""/>
                <o:lock v:ext="edit" aspectratio="f"/>
                <w10:wrap type="topAndBottom"/>
              </v:line>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6300" w:firstLineChars="3000"/>
        <w:rPr>
          <w:color w:val="auto"/>
        </w:rPr>
      </w:pPr>
    </w:p>
    <w:p>
      <w:pPr>
        <w:pStyle w:val="27"/>
        <w:spacing w:line="480" w:lineRule="exact"/>
        <w:rPr>
          <w:color w:val="auto"/>
        </w:rPr>
      </w:pPr>
    </w:p>
    <w:p>
      <w:pPr>
        <w:pStyle w:val="27"/>
        <w:spacing w:line="240" w:lineRule="exact"/>
        <w:rPr>
          <w:color w:val="auto"/>
        </w:rPr>
      </w:pPr>
    </w:p>
    <w:p>
      <w:pPr>
        <w:pStyle w:val="27"/>
        <w:spacing w:line="240" w:lineRule="exact"/>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60288;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jc w:val="center"/>
        <w:rPr>
          <w:color w:val="auto"/>
        </w:rPr>
      </w:pPr>
    </w:p>
    <w:p>
      <w:pPr>
        <w:jc w:val="center"/>
        <w:rPr>
          <w:color w:val="auto"/>
        </w:rPr>
      </w:pPr>
    </w:p>
    <w:p>
      <w:pPr>
        <w:jc w:val="center"/>
        <w:rPr>
          <w:color w:val="auto"/>
          <w:u w:val="single"/>
        </w:rPr>
      </w:pPr>
    </w:p>
    <w:p>
      <w:pPr>
        <w:pStyle w:val="27"/>
        <w:spacing w:line="240" w:lineRule="exact"/>
        <w:rPr>
          <w:rFonts w:ascii="隶书" w:eastAsia="隶书"/>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670" w:firstLineChars="2700"/>
        <w:rPr>
          <w:color w:val="auto"/>
        </w:rPr>
      </w:pPr>
      <w:r>
        <w:rPr>
          <w:rFonts w:hint="eastAsia"/>
          <w:color w:val="auto"/>
        </w:rPr>
        <w:t>法定代表人/负责人</w:t>
      </w:r>
      <w:r>
        <w:rPr>
          <w:rFonts w:hint="eastAsia"/>
          <w:b/>
          <w:bCs/>
          <w:color w:val="auto"/>
        </w:rPr>
        <w:t>签名：</w:t>
      </w:r>
    </w:p>
    <w:p>
      <w:pPr>
        <w:pStyle w:val="27"/>
        <w:spacing w:line="0" w:lineRule="atLeast"/>
        <w:ind w:firstLine="420"/>
        <w:rPr>
          <w:rFonts w:hAnsi="宋体"/>
          <w:color w:val="auto"/>
        </w:rPr>
      </w:pPr>
    </w:p>
    <w:p>
      <w:pPr>
        <w:pStyle w:val="27"/>
        <w:spacing w:line="0" w:lineRule="atLeast"/>
        <w:rPr>
          <w:rFonts w:ascii="仿宋" w:hAnsi="仿宋" w:eastAsia="仿宋" w:cs="仿宋"/>
          <w:b/>
          <w:bCs/>
          <w:color w:val="auto"/>
        </w:rPr>
      </w:pPr>
      <w:r>
        <w:rPr>
          <w:rFonts w:hint="eastAsia" w:ascii="仿宋" w:hAnsi="仿宋" w:eastAsia="仿宋" w:cs="仿宋"/>
          <w:b/>
          <w:bCs/>
          <w:color w:val="auto"/>
        </w:rPr>
        <w:t>说明：</w:t>
      </w:r>
    </w:p>
    <w:p>
      <w:pPr>
        <w:pStyle w:val="27"/>
        <w:spacing w:line="0" w:lineRule="atLeast"/>
        <w:ind w:firstLine="420" w:firstLineChars="200"/>
        <w:rPr>
          <w:rFonts w:ascii="仿宋" w:hAnsi="仿宋" w:eastAsia="仿宋" w:cs="仿宋"/>
          <w:color w:val="auto"/>
        </w:rPr>
      </w:pPr>
      <w:r>
        <w:rPr>
          <w:rFonts w:hint="eastAsia" w:ascii="仿宋" w:hAnsi="仿宋" w:eastAsia="仿宋" w:cs="仿宋"/>
          <w:color w:val="auto"/>
        </w:rPr>
        <w:t>1.内容填写要明确，响应文件正本应为原件，文字要工整清楚，涂改无效。</w:t>
      </w:r>
    </w:p>
    <w:p>
      <w:pPr>
        <w:pStyle w:val="27"/>
        <w:spacing w:line="0" w:lineRule="atLeast"/>
        <w:ind w:firstLine="420" w:firstLineChars="200"/>
        <w:rPr>
          <w:rFonts w:ascii="仿宋" w:hAnsi="仿宋" w:eastAsia="仿宋" w:cs="仿宋"/>
          <w:color w:val="auto"/>
          <w:sz w:val="44"/>
        </w:rPr>
      </w:pPr>
      <w:r>
        <w:rPr>
          <w:rFonts w:hint="eastAsia" w:ascii="仿宋" w:hAnsi="仿宋" w:eastAsia="仿宋" w:cs="仿宋"/>
          <w:color w:val="auto"/>
        </w:rPr>
        <w:t>2.不得转借、转让。</w:t>
      </w:r>
    </w:p>
    <w:p>
      <w:pPr>
        <w:pStyle w:val="27"/>
        <w:spacing w:line="360" w:lineRule="auto"/>
        <w:jc w:val="center"/>
        <w:rPr>
          <w:rFonts w:hint="eastAsia"/>
          <w:color w:val="auto"/>
          <w:sz w:val="32"/>
        </w:rPr>
      </w:pPr>
      <w:r>
        <w:rPr>
          <w:rFonts w:hint="eastAsia"/>
          <w:color w:val="auto"/>
          <w:sz w:val="32"/>
        </w:rPr>
        <w:br w:type="page"/>
      </w:r>
    </w:p>
    <w:p>
      <w:pPr>
        <w:pStyle w:val="27"/>
        <w:spacing w:line="360" w:lineRule="auto"/>
        <w:jc w:val="center"/>
        <w:rPr>
          <w:rFonts w:hAnsi="宋体"/>
          <w:bCs/>
          <w:color w:val="auto"/>
          <w:szCs w:val="21"/>
        </w:rPr>
      </w:pPr>
      <w:r>
        <w:rPr>
          <w:rFonts w:hint="eastAsia"/>
          <w:b/>
          <w:bCs/>
          <w:color w:val="auto"/>
          <w:sz w:val="40"/>
          <w:szCs w:val="22"/>
        </w:rPr>
        <w:t>法定代表人</w:t>
      </w:r>
      <w:r>
        <w:rPr>
          <w:rFonts w:hint="eastAsia"/>
          <w:b/>
          <w:bCs/>
          <w:color w:val="auto"/>
          <w:sz w:val="40"/>
          <w:szCs w:val="22"/>
          <w:lang w:val="en-US" w:eastAsia="zh-CN"/>
        </w:rPr>
        <w:t>/</w:t>
      </w:r>
      <w:r>
        <w:rPr>
          <w:rFonts w:hint="eastAsia"/>
          <w:b/>
          <w:bCs/>
          <w:color w:val="auto"/>
          <w:sz w:val="40"/>
          <w:szCs w:val="22"/>
        </w:rPr>
        <w:t>负责人授权委托书</w:t>
      </w:r>
    </w:p>
    <w:p>
      <w:pPr>
        <w:snapToGrid w:val="0"/>
        <w:spacing w:line="360" w:lineRule="exact"/>
        <w:rPr>
          <w:rFonts w:hint="default" w:ascii="仿宋" w:hAnsi="仿宋" w:eastAsia="仿宋" w:cs="仿宋"/>
          <w:b/>
          <w:bCs/>
          <w:color w:val="auto"/>
          <w:sz w:val="24"/>
          <w:lang w:val="en-US" w:eastAsia="zh-CN"/>
        </w:rPr>
      </w:pPr>
      <w:r>
        <w:rPr>
          <w:rFonts w:hint="eastAsia" w:ascii="仿宋" w:hAnsi="仿宋" w:eastAsia="仿宋" w:cs="仿宋"/>
          <w:bCs/>
          <w:color w:val="auto"/>
          <w:sz w:val="24"/>
        </w:rPr>
        <w:t>致：</w:t>
      </w:r>
      <w:r>
        <w:rPr>
          <w:rFonts w:hint="eastAsia" w:ascii="仿宋" w:hAnsi="仿宋" w:eastAsia="仿宋" w:cs="仿宋"/>
          <w:color w:val="auto"/>
          <w:sz w:val="24"/>
          <w:u w:val="single"/>
          <w:lang w:val="en-US" w:eastAsia="zh-CN"/>
        </w:rPr>
        <w:t>融水苗族自治县人民医院</w:t>
      </w:r>
    </w:p>
    <w:p>
      <w:pPr>
        <w:snapToGrid w:val="0"/>
        <w:spacing w:line="360" w:lineRule="exact"/>
        <w:ind w:firstLine="720" w:firstLineChars="300"/>
        <w:rPr>
          <w:rFonts w:ascii="仿宋" w:hAnsi="仿宋" w:eastAsia="仿宋" w:cs="仿宋"/>
          <w:color w:val="auto"/>
          <w:sz w:val="24"/>
        </w:rPr>
      </w:pPr>
      <w:r>
        <w:rPr>
          <w:rFonts w:hint="eastAsia" w:ascii="仿宋" w:hAnsi="仿宋" w:eastAsia="仿宋" w:cs="仿宋"/>
          <w:color w:val="auto"/>
          <w:sz w:val="24"/>
        </w:rPr>
        <w:t>我 （姓名）系（</w:t>
      </w:r>
      <w:r>
        <w:rPr>
          <w:rFonts w:hint="eastAsia" w:ascii="仿宋" w:hAnsi="仿宋" w:eastAsia="仿宋" w:cs="仿宋"/>
          <w:bCs/>
          <w:color w:val="auto"/>
          <w:sz w:val="24"/>
        </w:rPr>
        <w:t>供应商</w:t>
      </w:r>
      <w:r>
        <w:rPr>
          <w:rFonts w:hint="eastAsia" w:ascii="仿宋" w:hAnsi="仿宋" w:eastAsia="仿宋" w:cs="仿宋"/>
          <w:color w:val="auto"/>
          <w:sz w:val="24"/>
        </w:rPr>
        <w:t>名称）的法定代表人/负责人，现授权委托（姓名）以我方的名义参加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rPr>
        <w:t>项目的磋商采购活动，并代表我方全权办理针对上述项目的磋商、评审、签约等具体事务和签署相关文件。</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 xml:space="preserve">    我方对被授权人的签名事项负全部责任。</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u w:val="single"/>
        </w:rPr>
        <w:t>在撤销授权的书面通知以前，本授权书一直有效。</w:t>
      </w:r>
      <w:r>
        <w:rPr>
          <w:rFonts w:hint="eastAsia" w:ascii="仿宋" w:hAnsi="仿宋" w:eastAsia="仿宋" w:cs="仿宋"/>
          <w:color w:val="auto"/>
          <w:sz w:val="24"/>
        </w:rPr>
        <w:t>被授权人在授权书有效期内签署的所有文件不因授权的撤销而失效。</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rPr>
        <w:t>被授权人无转委托权，特此委托！</w:t>
      </w:r>
    </w:p>
    <w:p>
      <w:pPr>
        <w:snapToGrid w:val="0"/>
        <w:spacing w:line="360" w:lineRule="exact"/>
        <w:rPr>
          <w:rFonts w:ascii="仿宋" w:hAnsi="仿宋" w:eastAsia="仿宋" w:cs="仿宋"/>
          <w:color w:val="auto"/>
          <w:sz w:val="24"/>
        </w:rPr>
      </w:pPr>
    </w:p>
    <w:p>
      <w:pPr>
        <w:snapToGrid w:val="0"/>
        <w:spacing w:line="360" w:lineRule="exact"/>
        <w:rPr>
          <w:rFonts w:ascii="仿宋" w:hAnsi="仿宋" w:eastAsia="仿宋" w:cs="仿宋"/>
          <w:color w:val="auto"/>
          <w:sz w:val="24"/>
          <w:u w:val="single"/>
        </w:rPr>
      </w:pPr>
      <w:r>
        <w:rPr>
          <w:rFonts w:hint="eastAsia" w:ascii="仿宋" w:hAnsi="仿宋" w:eastAsia="仿宋" w:cs="仿宋"/>
          <w:color w:val="auto"/>
          <w:sz w:val="24"/>
        </w:rPr>
        <w:t>被授权人</w:t>
      </w:r>
      <w:r>
        <w:rPr>
          <w:rFonts w:hint="eastAsia" w:ascii="仿宋" w:hAnsi="仿宋" w:eastAsia="仿宋" w:cs="仿宋"/>
          <w:bCs/>
          <w:color w:val="auto"/>
          <w:sz w:val="24"/>
        </w:rPr>
        <w:t>签名：</w:t>
      </w:r>
      <w:r>
        <w:rPr>
          <w:rFonts w:hint="eastAsia" w:ascii="仿宋" w:hAnsi="仿宋" w:eastAsia="仿宋" w:cs="仿宋"/>
          <w:color w:val="auto"/>
          <w:sz w:val="24"/>
        </w:rPr>
        <w:t xml:space="preserve">            法定代表人/负责人</w:t>
      </w:r>
      <w:r>
        <w:rPr>
          <w:rFonts w:hint="eastAsia" w:ascii="仿宋" w:hAnsi="仿宋" w:eastAsia="仿宋" w:cs="仿宋"/>
          <w:bCs/>
          <w:color w:val="auto"/>
          <w:sz w:val="24"/>
        </w:rPr>
        <w:t>签名</w:t>
      </w:r>
      <w:r>
        <w:rPr>
          <w:rFonts w:hint="eastAsia" w:ascii="仿宋" w:hAnsi="仿宋" w:eastAsia="仿宋" w:cs="仿宋"/>
          <w:color w:val="auto"/>
          <w:sz w:val="24"/>
        </w:rPr>
        <w:t>：</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所在部门职务：            职务：</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被授权人身份证号码：</w:t>
      </w:r>
    </w:p>
    <w:p>
      <w:pPr>
        <w:snapToGrid w:val="0"/>
        <w:spacing w:line="360" w:lineRule="exact"/>
        <w:jc w:val="center"/>
        <w:rPr>
          <w:rFonts w:ascii="仿宋" w:hAnsi="仿宋" w:eastAsia="仿宋" w:cs="仿宋"/>
          <w:color w:val="auto"/>
          <w:sz w:val="24"/>
        </w:rPr>
      </w:pPr>
    </w:p>
    <w:p>
      <w:pPr>
        <w:snapToGrid w:val="0"/>
        <w:spacing w:line="360" w:lineRule="exact"/>
        <w:jc w:val="center"/>
        <w:rPr>
          <w:rFonts w:ascii="仿宋" w:hAnsi="仿宋" w:eastAsia="仿宋" w:cs="仿宋"/>
          <w:color w:val="auto"/>
          <w:sz w:val="24"/>
        </w:rPr>
      </w:pPr>
      <w:r>
        <w:rPr>
          <w:rFonts w:hint="eastAsia" w:ascii="仿宋" w:hAnsi="仿宋" w:eastAsia="仿宋" w:cs="仿宋"/>
          <w:color w:val="auto"/>
          <w:sz w:val="24"/>
        </w:rPr>
        <w:t xml:space="preserve">                     供应商（</w:t>
      </w:r>
      <w:r>
        <w:rPr>
          <w:rFonts w:hint="eastAsia" w:ascii="仿宋" w:hAnsi="仿宋" w:eastAsia="仿宋" w:cs="仿宋"/>
          <w:b/>
          <w:bCs/>
          <w:color w:val="auto"/>
          <w:sz w:val="24"/>
        </w:rPr>
        <w:t>公章</w:t>
      </w:r>
      <w:r>
        <w:rPr>
          <w:rFonts w:hint="eastAsia" w:ascii="仿宋" w:hAnsi="仿宋" w:eastAsia="仿宋" w:cs="仿宋"/>
          <w:color w:val="auto"/>
          <w:sz w:val="24"/>
        </w:rPr>
        <w:t>）</w:t>
      </w:r>
    </w:p>
    <w:p>
      <w:pPr>
        <w:pStyle w:val="27"/>
        <w:spacing w:line="360" w:lineRule="exact"/>
        <w:ind w:firstLine="5460" w:firstLineChars="2600"/>
        <w:rPr>
          <w:rFonts w:ascii="仿宋" w:hAnsi="仿宋" w:eastAsia="仿宋" w:cs="仿宋"/>
          <w:color w:val="auto"/>
          <w:sz w:val="24"/>
          <w:szCs w:val="24"/>
        </w:rPr>
      </w:pPr>
      <w:r>
        <w:rPr>
          <w:color w:val="auto"/>
        </w:rPr>
        <mc:AlternateContent>
          <mc:Choice Requires="wps">
            <w:drawing>
              <wp:anchor distT="180340" distB="0" distL="114300" distR="114300" simplePos="0" relativeHeight="251662336"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2336;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仿宋" w:hAnsi="仿宋" w:eastAsia="仿宋" w:cs="仿宋"/>
          <w:color w:val="auto"/>
          <w:sz w:val="24"/>
          <w:szCs w:val="24"/>
        </w:rPr>
        <w:t>年  月 日</w:t>
      </w:r>
    </w:p>
    <w:p>
      <w:pPr>
        <w:pStyle w:val="27"/>
        <w:spacing w:line="360" w:lineRule="exact"/>
        <w:rPr>
          <w:color w:val="auto"/>
        </w:rPr>
      </w:pPr>
      <w:r>
        <w:rPr>
          <w:color w:val="auto"/>
        </w:rPr>
        <mc:AlternateContent>
          <mc:Choice Requires="wps">
            <w:drawing>
              <wp:anchor distT="0" distB="0" distL="114300" distR="114300" simplePos="0" relativeHeight="251664384"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（正面）</w:t>
                            </w:r>
                          </w:p>
                          <w:p>
                            <w:pPr>
                              <w:jc w:val="center"/>
                            </w:pPr>
                          </w:p>
                        </w:txbxContent>
                      </wps:txbx>
                      <wps:bodyPr upright="1"/>
                    </wps:wsp>
                  </a:graphicData>
                </a:graphic>
              </wp:anchor>
            </w:drawing>
          </mc:Choice>
          <mc:Fallback>
            <w:pict>
              <v:rect id="_x0000_s1026" o:spid="_x0000_s1026" o:spt="1" style="position:absolute;left:0pt;margin-left:9.85pt;margin-top:25.05pt;height:170.1pt;width:255.1pt;z-index:251664384;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（正面）</w:t>
                      </w:r>
                    </w:p>
                    <w:p>
                      <w:pPr>
                        <w:jc w:val="center"/>
                      </w:pPr>
                    </w:p>
                  </w:txbxContent>
                </v:textbox>
              </v:rect>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5460" w:firstLineChars="2600"/>
        <w:rPr>
          <w:color w:val="auto"/>
          <w:u w:val="single"/>
        </w:rPr>
      </w:pPr>
    </w:p>
    <w:p>
      <w:pPr>
        <w:pStyle w:val="27"/>
        <w:spacing w:line="240" w:lineRule="atLeast"/>
        <w:ind w:firstLine="5460" w:firstLineChars="2600"/>
        <w:rPr>
          <w:color w:val="auto"/>
          <w:u w:val="single"/>
        </w:rPr>
      </w:pPr>
    </w:p>
    <w:p>
      <w:pPr>
        <w:pStyle w:val="27"/>
        <w:spacing w:line="240" w:lineRule="atLeast"/>
        <w:ind w:firstLine="6300" w:firstLineChars="3000"/>
        <w:rPr>
          <w:color w:val="auto"/>
        </w:rPr>
      </w:pPr>
    </w:p>
    <w:p>
      <w:pPr>
        <w:pStyle w:val="27"/>
        <w:spacing w:line="480" w:lineRule="exact"/>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3360;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rPr>
          <w:rFonts w:hint="eastAsia"/>
        </w:rPr>
      </w:pPr>
    </w:p>
    <w:p>
      <w:pPr>
        <w:pStyle w:val="2"/>
        <w:rPr>
          <w:rFonts w:hint="eastAsia"/>
        </w:rPr>
      </w:pPr>
    </w:p>
    <w:p>
      <w:pPr>
        <w:rPr>
          <w:rFonts w:hint="eastAsia"/>
        </w:rPr>
      </w:pPr>
    </w:p>
    <w:p>
      <w:pPr>
        <w:rPr>
          <w:rFonts w:hint="eastAsia"/>
        </w:rPr>
      </w:pPr>
    </w:p>
    <w:p>
      <w:pPr>
        <w:pStyle w:val="2"/>
        <w:rPr>
          <w:rFonts w:hint="eastAsia"/>
        </w:rPr>
      </w:pPr>
    </w:p>
    <w:p>
      <w:pPr>
        <w:rPr>
          <w:rFonts w:hint="eastAsia"/>
        </w:rPr>
      </w:pPr>
    </w:p>
    <w:p>
      <w:pPr>
        <w:pStyle w:val="2"/>
        <w:rPr>
          <w:rFonts w:hint="eastAsia"/>
        </w:rPr>
      </w:pPr>
    </w:p>
    <w:p>
      <w:pPr>
        <w:jc w:val="center"/>
        <w:rPr>
          <w:rFonts w:hint="eastAsia"/>
          <w:b/>
          <w:bCs/>
          <w:color w:val="auto"/>
          <w:sz w:val="44"/>
          <w:szCs w:val="44"/>
        </w:rPr>
      </w:pPr>
      <w:r>
        <w:rPr>
          <w:rFonts w:hint="eastAsia"/>
          <w:b/>
          <w:bCs/>
          <w:color w:val="auto"/>
          <w:sz w:val="44"/>
          <w:szCs w:val="44"/>
        </w:rPr>
        <w:t>服务承诺书</w:t>
      </w:r>
    </w:p>
    <w:p>
      <w:pPr>
        <w:pStyle w:val="2"/>
      </w:pPr>
    </w:p>
    <w:p/>
    <w:p>
      <w:pPr>
        <w:snapToGrid w:val="0"/>
        <w:spacing w:line="360" w:lineRule="exact"/>
        <w:ind w:firstLine="840" w:firstLineChars="3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1.本公司（单位）对本项目中所要求的付款方式、服务要求全部予以响应。</w:t>
      </w:r>
    </w:p>
    <w:p>
      <w:pPr>
        <w:snapToGrid w:val="0"/>
        <w:spacing w:line="360" w:lineRule="exact"/>
        <w:ind w:firstLine="840" w:firstLineChars="300"/>
        <w:rPr>
          <w:rFonts w:hint="eastAsia" w:ascii="仿宋" w:hAnsi="仿宋" w:eastAsia="仿宋" w:cs="仿宋"/>
          <w:color w:val="auto"/>
          <w:sz w:val="28"/>
          <w:szCs w:val="28"/>
        </w:rPr>
      </w:pPr>
      <w:r>
        <w:rPr>
          <w:rFonts w:hint="eastAsia" w:ascii="仿宋" w:hAnsi="仿宋" w:eastAsia="仿宋" w:cs="仿宋"/>
          <w:color w:val="auto"/>
          <w:sz w:val="28"/>
          <w:szCs w:val="28"/>
        </w:rPr>
        <w:t>2.（由投标人按附件中所采购物资要求自行填写，所作的承诺作为构成合同不可分割的部分，必须真实、诚信，如提供虚假承诺或在中标、成交后不按其承诺履行的，将依法追究违约责任，并按相关法律法规规定予以处罚。）</w:t>
      </w:r>
    </w:p>
    <w:p>
      <w:pPr>
        <w:snapToGrid w:val="0"/>
        <w:spacing w:line="360" w:lineRule="exact"/>
        <w:ind w:firstLine="720" w:firstLineChars="300"/>
        <w:rPr>
          <w:rFonts w:hint="eastAsia" w:ascii="仿宋" w:hAnsi="仿宋" w:eastAsia="仿宋" w:cs="仿宋"/>
          <w:color w:val="auto"/>
          <w:sz w:val="24"/>
        </w:rPr>
      </w:pPr>
    </w:p>
    <w:p>
      <w:pPr>
        <w:pStyle w:val="27"/>
        <w:spacing w:line="440" w:lineRule="exact"/>
        <w:ind w:firstLine="420" w:firstLineChars="200"/>
        <w:rPr>
          <w:color w:val="auto"/>
        </w:rPr>
      </w:pPr>
    </w:p>
    <w:p>
      <w:pPr>
        <w:pStyle w:val="27"/>
        <w:spacing w:line="440" w:lineRule="exact"/>
        <w:ind w:firstLine="420" w:firstLineChars="200"/>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spacing w:line="360" w:lineRule="auto"/>
        <w:ind w:firstLine="5280" w:firstLineChars="2200"/>
        <w:rPr>
          <w:rFonts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w:t>
      </w:r>
    </w:p>
    <w:p>
      <w:pPr>
        <w:snapToGrid w:val="0"/>
        <w:spacing w:before="50" w:line="360" w:lineRule="auto"/>
        <w:jc w:val="left"/>
        <w:rPr>
          <w:rFonts w:ascii="仿宋" w:hAnsi="仿宋" w:eastAsia="仿宋" w:cs="仿宋"/>
          <w:b/>
          <w:color w:val="auto"/>
          <w:sz w:val="24"/>
        </w:rPr>
      </w:pPr>
      <w:r>
        <w:rPr>
          <w:rFonts w:hint="eastAsia" w:ascii="仿宋" w:hAnsi="仿宋" w:eastAsia="仿宋" w:cs="仿宋"/>
          <w:color w:val="auto"/>
          <w:sz w:val="24"/>
        </w:rPr>
        <w:t xml:space="preserve">                      法定代表人/负责人或委托代理人</w:t>
      </w:r>
      <w:r>
        <w:rPr>
          <w:rFonts w:hint="eastAsia" w:ascii="仿宋" w:hAnsi="仿宋" w:eastAsia="仿宋" w:cs="仿宋"/>
          <w:b/>
          <w:color w:val="auto"/>
          <w:sz w:val="24"/>
        </w:rPr>
        <w:t>(签名)</w:t>
      </w:r>
      <w:r>
        <w:rPr>
          <w:rFonts w:hint="eastAsia" w:ascii="仿宋" w:hAnsi="仿宋" w:eastAsia="仿宋" w:cs="仿宋"/>
          <w:color w:val="auto"/>
          <w:sz w:val="24"/>
        </w:rPr>
        <w:t>：</w:t>
      </w:r>
    </w:p>
    <w:p>
      <w:pPr>
        <w:snapToGrid w:val="0"/>
        <w:spacing w:before="50"/>
        <w:jc w:val="left"/>
        <w:rPr>
          <w:rFonts w:ascii="仿宋" w:hAnsi="仿宋" w:eastAsia="仿宋" w:cs="仿宋"/>
          <w:b/>
          <w:color w:val="auto"/>
          <w:sz w:val="24"/>
        </w:rPr>
      </w:pPr>
    </w:p>
    <w:p>
      <w:pPr>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rPr>
          <w:rFonts w:ascii="宋体" w:hAnsi="宋体" w:cs="宋体"/>
          <w:color w:val="auto"/>
          <w:sz w:val="24"/>
        </w:rPr>
      </w:pPr>
    </w:p>
    <w:p>
      <w:pPr>
        <w:snapToGrid w:val="0"/>
        <w:spacing w:before="50" w:after="120" w:afterLines="50"/>
        <w:jc w:val="both"/>
        <w:rPr>
          <w:rFonts w:hint="eastAsia" w:ascii="方正小标宋简体" w:hAnsi="方正小标宋简体" w:eastAsia="方正小标宋简体" w:cs="方正小标宋简体"/>
          <w:b w:val="0"/>
          <w:bCs w:val="0"/>
          <w:color w:val="auto"/>
          <w:sz w:val="44"/>
          <w:szCs w:val="44"/>
          <w:highlight w:val="none"/>
          <w:lang w:val="en-US" w:eastAsia="zh-CN"/>
        </w:rPr>
      </w:pPr>
    </w:p>
    <w:p>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供应商</w:t>
      </w:r>
      <w:r>
        <w:rPr>
          <w:rFonts w:hint="eastAsia" w:ascii="方正小标宋简体" w:hAnsi="方正小标宋简体" w:eastAsia="方正小标宋简体" w:cs="方正小标宋简体"/>
          <w:b w:val="0"/>
          <w:bCs w:val="0"/>
          <w:color w:val="auto"/>
          <w:sz w:val="44"/>
          <w:szCs w:val="44"/>
          <w:highlight w:val="none"/>
        </w:rPr>
        <w:t>参加本项目无围标串标行为的承诺函</w:t>
      </w:r>
    </w:p>
    <w:p>
      <w:pPr>
        <w:snapToGrid w:val="0"/>
        <w:spacing w:before="50" w:after="120" w:afterLines="50"/>
        <w:jc w:val="left"/>
        <w:rPr>
          <w:rFonts w:hint="eastAsia" w:ascii="宋体" w:hAnsi="宋体" w:eastAsia="宋体" w:cs="宋体"/>
          <w:color w:val="auto"/>
          <w:szCs w:val="21"/>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一、我方承诺无下列相互串通投标的情形：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1.不同投标人的投标文件由同一单位或者个人编制；或者不同投标人报名的IP地址一致的；</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2.不同投标人委托同一单位或者个人办理投标事宜；</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3.不同的投标人的投标文件载明的项目管理员为同一个人；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4.不同投标人的投标文件异常一致或者投标报价呈规律性差异；</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5.不同投标人的投标文件相互混装</w:t>
      </w:r>
      <w:r>
        <w:rPr>
          <w:rFonts w:hint="eastAsia" w:ascii="仿宋_GB2312" w:hAnsi="仿宋_GB2312" w:eastAsia="仿宋_GB2312" w:cs="仿宋_GB2312"/>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二、我方承诺无下列恶意串通的情形：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1.投标人直接或者间接从采购人获得其他投标人的相关信息并修改其投标文件或者</w:t>
      </w:r>
      <w:r>
        <w:rPr>
          <w:rFonts w:hint="eastAsia" w:ascii="仿宋_GB2312" w:hAnsi="仿宋_GB2312" w:eastAsia="仿宋_GB2312" w:cs="仿宋_GB2312"/>
          <w:color w:val="auto"/>
          <w:sz w:val="24"/>
          <w:szCs w:val="24"/>
          <w:highlight w:val="none"/>
          <w:lang w:val="en-US" w:eastAsia="zh-CN"/>
        </w:rPr>
        <w:t>响应</w:t>
      </w:r>
      <w:r>
        <w:rPr>
          <w:rFonts w:hint="eastAsia" w:ascii="仿宋_GB2312" w:hAnsi="仿宋_GB2312" w:eastAsia="仿宋_GB2312" w:cs="仿宋_GB2312"/>
          <w:color w:val="auto"/>
          <w:sz w:val="24"/>
          <w:szCs w:val="24"/>
          <w:highlight w:val="none"/>
        </w:rPr>
        <w:t>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2.投标人按照采购人的授意撤换、修改投标文件或者投标文件；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3.投标人之间协商报价、技术方案等投标文件或者投标文件的实质性内容；</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4.属于同一集团、协会、商会等组织成员的投标人按照该组织要求协同参加采购活动；</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5.投标人之间事先约定一致抬高或者压低投标报价，或者在</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项目中事先约定轮流以高价位或者低价位中标，或者事先约定由某一特定投标人中标，然后再参加投标；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6.投标人之间商定部分投标人放弃参加采购活动或者放弃中标；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7.投标人与采购人相互之间，为谋求特定投标人中标或者排斥其他投标人的其他串通行为。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以上情形一经核查属实，我方愿意承担一切后果，并不再寻求任何旨在减轻或者免除法律责任的辩解。</w:t>
      </w:r>
    </w:p>
    <w:p>
      <w:pPr>
        <w:pStyle w:val="2"/>
        <w:rPr>
          <w:rFonts w:hint="eastAsia" w:ascii="仿宋_GB2312" w:hAnsi="仿宋_GB2312" w:eastAsia="仿宋_GB2312" w:cs="仿宋_GB2312"/>
          <w:color w:val="auto"/>
          <w:sz w:val="24"/>
          <w:szCs w:val="24"/>
          <w:highlight w:val="none"/>
        </w:rPr>
      </w:pPr>
    </w:p>
    <w:p>
      <w:pPr>
        <w:rPr>
          <w:rFonts w:hint="eastAsia"/>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（公章）</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（签字）</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日 </w:t>
      </w: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rPr>
          <w:rFonts w:hint="eastAsia"/>
        </w:rPr>
      </w:pPr>
    </w:p>
    <w:p>
      <w:pPr>
        <w:pStyle w:val="2"/>
        <w:rPr>
          <w:rFonts w:hint="eastAsia"/>
        </w:rPr>
      </w:pPr>
    </w:p>
    <w:p>
      <w:pPr>
        <w:rPr>
          <w:rFonts w:hint="eastAsia"/>
        </w:rPr>
      </w:pPr>
    </w:p>
    <w:p>
      <w:pPr>
        <w:pStyle w:val="18"/>
        <w:rPr>
          <w:rFonts w:hint="eastAsia" w:ascii="宋体" w:hAnsi="宋体" w:cs="宋体"/>
          <w:szCs w:val="21"/>
          <w:highlight w:val="none"/>
          <w:lang w:val="en-US" w:eastAsia="zh-CN"/>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pPr>
        <w:pStyle w:val="18"/>
        <w:rPr>
          <w:rFonts w:hint="eastAsia" w:ascii="仿宋_GB2312" w:hAnsi="仿宋_GB2312" w:eastAsia="仿宋_GB2312" w:cs="仿宋_GB2312"/>
          <w:b/>
          <w:szCs w:val="21"/>
          <w:highlight w:val="none"/>
        </w:rPr>
      </w:pPr>
      <w:r>
        <w:rPr>
          <w:rFonts w:hint="eastAsia" w:ascii="仿宋_GB2312" w:hAnsi="仿宋_GB2312" w:eastAsia="仿宋_GB2312" w:cs="仿宋_GB2312"/>
          <w:szCs w:val="21"/>
          <w:highlight w:val="none"/>
        </w:rPr>
        <w:t>近年</w:t>
      </w:r>
      <w:r>
        <w:rPr>
          <w:rFonts w:hint="eastAsia" w:ascii="仿宋_GB2312" w:hAnsi="仿宋_GB2312" w:eastAsia="仿宋_GB2312" w:cs="仿宋_GB2312"/>
          <w:szCs w:val="21"/>
          <w:highlight w:val="none"/>
          <w:lang w:val="en-US" w:eastAsia="zh-CN"/>
        </w:rPr>
        <w:t>供应商</w:t>
      </w:r>
      <w:r>
        <w:rPr>
          <w:rFonts w:hint="eastAsia" w:ascii="仿宋_GB2312" w:hAnsi="仿宋_GB2312" w:eastAsia="仿宋_GB2312" w:cs="仿宋_GB2312"/>
          <w:szCs w:val="21"/>
          <w:highlight w:val="none"/>
        </w:rPr>
        <w:t>类似成功案例的业绩证明（附合同复印件</w:t>
      </w:r>
      <w:r>
        <w:rPr>
          <w:rFonts w:hint="eastAsia" w:ascii="仿宋_GB2312" w:hAnsi="仿宋_GB2312" w:eastAsia="仿宋_GB2312" w:cs="仿宋_GB2312"/>
          <w:szCs w:val="21"/>
          <w:highlight w:val="none"/>
          <w:lang w:eastAsia="zh-CN"/>
        </w:rPr>
        <w:t>或中标通知书并加盖公章</w:t>
      </w:r>
      <w:r>
        <w:rPr>
          <w:rFonts w:hint="eastAsia" w:ascii="仿宋_GB2312" w:hAnsi="仿宋_GB2312" w:eastAsia="仿宋_GB2312" w:cs="仿宋_GB2312"/>
          <w:szCs w:val="21"/>
          <w:highlight w:val="none"/>
        </w:rPr>
        <w:t>）。</w:t>
      </w:r>
    </w:p>
    <w:p>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2"/>
        <w:tblW w:w="139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080"/>
        <w:gridCol w:w="1080"/>
        <w:gridCol w:w="1440"/>
        <w:gridCol w:w="216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产品或项目名称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合同金额</w:t>
            </w:r>
          </w:p>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（万元）</w:t>
            </w: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bl>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（1）近年业绩《评审方法及评审标准》规定起止时间提供。</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（2）类似项目的定义见《评审方法及评审标准》规定。</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16"/>
        <w:snapToGrid w:val="0"/>
        <w:spacing w:line="360" w:lineRule="exact"/>
        <w:ind w:firstLine="6000" w:firstLineChars="2500"/>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lang w:val="en-US" w:eastAsia="zh-CN"/>
        </w:rPr>
        <w:t>签字</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sectPr>
          <w:pgSz w:w="16838" w:h="11906" w:orient="landscape"/>
          <w:pgMar w:top="1247" w:right="1247" w:bottom="1247" w:left="1247" w:header="851" w:footer="992" w:gutter="0"/>
          <w:cols w:space="0" w:num="1"/>
          <w:rtlGutter w:val="0"/>
          <w:docGrid w:linePitch="312" w:charSpace="0"/>
        </w:sectPr>
      </w:pPr>
      <w:r>
        <w:rPr>
          <w:rFonts w:hint="eastAsia" w:ascii="仿宋_GB2312" w:hAnsi="仿宋_GB2312" w:eastAsia="仿宋_GB2312" w:cs="仿宋_GB2312"/>
          <w:sz w:val="24"/>
          <w:szCs w:val="24"/>
          <w:highlight w:val="none"/>
        </w:rPr>
        <w:t>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p>
    <w:p>
      <w:pPr>
        <w:pStyle w:val="15"/>
        <w:spacing w:after="120"/>
        <w:rPr>
          <w:rFonts w:hint="eastAsia" w:ascii="仿宋_GB2312" w:hAnsi="仿宋_GB2312" w:eastAsia="仿宋_GB2312" w:cs="仿宋_GB2312"/>
          <w:sz w:val="24"/>
          <w:szCs w:val="24"/>
          <w:highlight w:val="none"/>
        </w:rPr>
      </w:pPr>
    </w:p>
    <w:p>
      <w:pPr>
        <w:pStyle w:val="15"/>
        <w:spacing w:after="120"/>
        <w:rPr>
          <w:rFonts w:hint="eastAsia" w:ascii="宋体" w:hAnsi="宋体" w:eastAsia="宋体" w:cs="宋体"/>
          <w:highlight w:val="none"/>
        </w:rPr>
      </w:pPr>
    </w:p>
    <w:p>
      <w:pPr>
        <w:pStyle w:val="15"/>
        <w:spacing w:after="120"/>
        <w:rPr>
          <w:rFonts w:hint="eastAsia" w:ascii="宋体" w:hAnsi="宋体" w:eastAsia="宋体" w:cs="宋体"/>
          <w:highlight w:val="none"/>
        </w:rPr>
      </w:pPr>
    </w:p>
    <w:p>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（由</w:t>
      </w:r>
      <w:r>
        <w:rPr>
          <w:rFonts w:hint="eastAsia" w:ascii="仿宋_GB2312" w:hAnsi="仿宋_GB2312" w:eastAsia="仿宋_GB2312" w:cs="仿宋_GB2312"/>
          <w:sz w:val="24"/>
          <w:szCs w:val="24"/>
          <w:highlight w:val="none"/>
          <w:lang w:val="en-US" w:eastAsia="zh-CN"/>
        </w:rPr>
        <w:t>供应商根据自身情况</w:t>
      </w:r>
      <w:r>
        <w:rPr>
          <w:rFonts w:hint="eastAsia" w:ascii="仿宋_GB2312" w:hAnsi="仿宋_GB2312" w:eastAsia="仿宋_GB2312" w:cs="仿宋_GB2312"/>
          <w:sz w:val="24"/>
          <w:szCs w:val="24"/>
          <w:highlight w:val="none"/>
        </w:rPr>
        <w:t>自行编写</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包含但不限于售后服务承诺、服务体系及措施、响应时间、人员培训、保质期内服务、保质期后服务及售后保障能力等，格式自拟</w:t>
      </w:r>
      <w:r>
        <w:rPr>
          <w:rFonts w:hint="eastAsia" w:ascii="仿宋_GB2312" w:hAnsi="仿宋_GB2312" w:eastAsia="仿宋_GB2312" w:cs="仿宋_GB2312"/>
          <w:sz w:val="24"/>
          <w:szCs w:val="24"/>
          <w:highlight w:val="none"/>
        </w:rPr>
        <w:t>）</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售后服务机构概况</w:t>
      </w:r>
    </w:p>
    <w:tbl>
      <w:tblPr>
        <w:tblStyle w:val="52"/>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bl>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z w:val="24"/>
          <w:szCs w:val="24"/>
          <w:highlight w:val="none"/>
        </w:rPr>
        <w:t>法定代表人或授权代表签字或盖章</w:t>
      </w:r>
      <w:r>
        <w:rPr>
          <w:rFonts w:hint="eastAsia" w:ascii="仿宋_GB2312" w:hAnsi="仿宋_GB2312" w:eastAsia="仿宋_GB2312" w:cs="仿宋_GB2312"/>
          <w:spacing w:val="20"/>
          <w:sz w:val="24"/>
          <w:szCs w:val="24"/>
          <w:highlight w:val="none"/>
        </w:rPr>
        <w:t>：</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pacing w:val="20"/>
          <w:sz w:val="24"/>
          <w:szCs w:val="24"/>
          <w:highlight w:val="none"/>
          <w:lang w:val="en-US" w:eastAsia="zh-CN"/>
        </w:rPr>
        <w:t>供应商</w:t>
      </w:r>
      <w:r>
        <w:rPr>
          <w:rFonts w:hint="eastAsia" w:ascii="仿宋_GB2312" w:hAnsi="仿宋_GB2312" w:eastAsia="仿宋_GB2312" w:cs="仿宋_GB2312"/>
          <w:spacing w:val="20"/>
          <w:sz w:val="24"/>
          <w:szCs w:val="24"/>
          <w:highlight w:val="none"/>
        </w:rPr>
        <w:t>公章：</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pacing w:val="20"/>
          <w:sz w:val="24"/>
          <w:szCs w:val="24"/>
          <w:highlight w:val="none"/>
          <w:u w:val="single"/>
        </w:rPr>
      </w:pPr>
      <w:r>
        <w:rPr>
          <w:rFonts w:hint="eastAsia" w:ascii="仿宋_GB2312" w:hAnsi="仿宋_GB2312" w:eastAsia="仿宋_GB2312" w:cs="仿宋_GB2312"/>
          <w:spacing w:val="20"/>
          <w:sz w:val="24"/>
          <w:szCs w:val="24"/>
          <w:highlight w:val="none"/>
        </w:rPr>
        <w:t xml:space="preserve">                           </w:t>
      </w:r>
      <w:r>
        <w:rPr>
          <w:rFonts w:hint="eastAsia" w:ascii="仿宋_GB2312" w:hAnsi="仿宋_GB2312" w:eastAsia="仿宋_GB2312" w:cs="仿宋_GB2312"/>
          <w:spacing w:val="20"/>
          <w:sz w:val="24"/>
          <w:szCs w:val="24"/>
          <w:highlight w:val="none"/>
          <w:lang w:val="en-US" w:eastAsia="zh-CN"/>
        </w:rPr>
        <w:t xml:space="preserve">             </w:t>
      </w:r>
      <w:r>
        <w:rPr>
          <w:rFonts w:hint="eastAsia" w:ascii="仿宋_GB2312" w:hAnsi="仿宋_GB2312" w:eastAsia="仿宋_GB2312" w:cs="仿宋_GB2312"/>
          <w:spacing w:val="20"/>
          <w:sz w:val="24"/>
          <w:szCs w:val="24"/>
          <w:highlight w:val="none"/>
        </w:rPr>
        <w:t xml:space="preserve"> 日  期：</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r>
        <w:rPr>
          <w:rFonts w:hint="eastAsia" w:ascii="仿宋_GB2312" w:hAnsi="仿宋_GB2312" w:eastAsia="仿宋_GB2312" w:cs="仿宋_GB2312"/>
          <w:spacing w:val="20"/>
          <w:sz w:val="24"/>
          <w:szCs w:val="24"/>
          <w:highlight w:val="none"/>
          <w:u w:val="single"/>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（1）应提</w:t>
      </w:r>
      <w:r>
        <w:rPr>
          <w:rFonts w:hint="eastAsia" w:ascii="仿宋_GB2312" w:hAnsi="仿宋_GB2312" w:eastAsia="仿宋_GB2312" w:cs="仿宋_GB2312"/>
          <w:sz w:val="24"/>
          <w:szCs w:val="24"/>
          <w:highlight w:val="none"/>
          <w:lang w:val="en-US" w:eastAsia="zh-CN"/>
        </w:rPr>
        <w:t>交供应商</w:t>
      </w:r>
      <w:r>
        <w:rPr>
          <w:rFonts w:hint="eastAsia" w:ascii="仿宋_GB2312" w:hAnsi="仿宋_GB2312" w:eastAsia="仿宋_GB2312" w:cs="仿宋_GB2312"/>
          <w:sz w:val="24"/>
          <w:szCs w:val="24"/>
          <w:highlight w:val="none"/>
        </w:rPr>
        <w:t>售后服务机构的营业执照复印件；</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（2）售后服务机构人员应提供名单及学历、职称、联系方式等证明；</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（3）本表可根据实际情况拓展并逐页加盖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bookmarkEnd w:id="0"/>
    <w:bookmarkEnd w:id="1"/>
    <w:p>
      <w:pPr>
        <w:snapToGrid w:val="0"/>
        <w:spacing w:line="400" w:lineRule="exact"/>
        <w:jc w:val="both"/>
        <w:rPr>
          <w:rFonts w:hint="eastAsia" w:ascii="宋体" w:hAnsi="宋体" w:eastAsia="宋体" w:cs="宋体"/>
          <w:szCs w:val="21"/>
          <w:highlight w:val="none"/>
        </w:rPr>
      </w:pPr>
    </w:p>
    <w:p>
      <w:pPr>
        <w:pStyle w:val="15"/>
        <w:spacing w:after="120"/>
        <w:jc w:val="center"/>
        <w:rPr>
          <w:rFonts w:hint="eastAsia" w:ascii="宋体" w:hAnsi="宋体" w:eastAsia="宋体" w:cs="宋体"/>
          <w:b/>
          <w:bCs/>
          <w:sz w:val="44"/>
          <w:szCs w:val="44"/>
          <w:highlight w:val="none"/>
        </w:rPr>
      </w:pPr>
      <w:bookmarkStart w:id="2" w:name="_Toc24273"/>
    </w:p>
    <w:bookmarkEnd w:id="2"/>
    <w:p>
      <w:pPr>
        <w:pStyle w:val="15"/>
        <w:numPr>
          <w:ilvl w:val="0"/>
          <w:numId w:val="0"/>
        </w:numPr>
        <w:spacing w:after="120"/>
        <w:ind w:leftChars="0"/>
        <w:jc w:val="center"/>
        <w:rPr>
          <w:rFonts w:hint="eastAsia" w:ascii="宋体" w:hAnsi="宋体" w:eastAsia="宋体" w:cs="宋体"/>
          <w:b/>
          <w:bCs/>
          <w:sz w:val="44"/>
          <w:szCs w:val="44"/>
          <w:highlight w:val="none"/>
          <w:lang w:val="en-US" w:eastAsia="zh-CN"/>
        </w:rPr>
      </w:pPr>
      <w:r>
        <w:rPr>
          <w:rFonts w:hint="eastAsia" w:ascii="宋体" w:hAnsi="宋体" w:eastAsia="宋体" w:cs="宋体"/>
          <w:b/>
          <w:bCs/>
          <w:sz w:val="44"/>
          <w:szCs w:val="44"/>
          <w:highlight w:val="none"/>
          <w:lang w:val="en-US" w:eastAsia="zh-CN"/>
        </w:rPr>
        <w:t>医学影像人工智能辅助诊断系统</w:t>
      </w:r>
    </w:p>
    <w:p>
      <w:pPr>
        <w:pStyle w:val="15"/>
        <w:numPr>
          <w:ilvl w:val="0"/>
          <w:numId w:val="0"/>
        </w:numPr>
        <w:spacing w:after="120"/>
        <w:ind w:leftChars="0"/>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评审办法及评审标准</w:t>
      </w:r>
    </w:p>
    <w:p>
      <w:pPr>
        <w:tabs>
          <w:tab w:val="left" w:pos="2835"/>
        </w:tabs>
        <w:spacing w:line="360" w:lineRule="auto"/>
        <w:ind w:firstLine="420"/>
        <w:rPr>
          <w:rFonts w:hint="eastAsia" w:ascii="宋体" w:hAnsi="宋体" w:cs="宋体"/>
          <w:b/>
          <w:color w:val="auto"/>
          <w:sz w:val="28"/>
          <w:szCs w:val="28"/>
          <w:highlight w:val="none"/>
        </w:rPr>
      </w:pPr>
      <w:r>
        <w:rPr>
          <w:rFonts w:hint="eastAsia" w:ascii="宋体" w:hAnsi="宋体" w:cs="宋体"/>
          <w:b/>
          <w:color w:val="auto"/>
          <w:sz w:val="28"/>
          <w:szCs w:val="28"/>
          <w:highlight w:val="none"/>
        </w:rPr>
        <w:t>一、评审原则：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（一）磋商小组的构成：</w:t>
      </w:r>
      <w:r>
        <w:rPr>
          <w:rFonts w:hint="eastAsia" w:ascii="宋体" w:hAnsi="宋体" w:cs="宋体"/>
          <w:bCs/>
          <w:color w:val="auto"/>
          <w:sz w:val="24"/>
          <w:highlight w:val="none"/>
        </w:rPr>
        <w:t>本磋商采购项目的磋商小组成员分别由依法组成的专家、采购人代表共3人构成。</w:t>
      </w:r>
      <w:r>
        <w:rPr>
          <w:rFonts w:hint="eastAsia" w:ascii="宋体" w:hAnsi="宋体" w:cs="宋体"/>
          <w:color w:val="auto"/>
          <w:sz w:val="24"/>
          <w:highlight w:val="none"/>
        </w:rPr>
        <w:t>评审专家从</w:t>
      </w:r>
      <w:r>
        <w:rPr>
          <w:rFonts w:hint="eastAsia" w:ascii="宋体" w:hAnsi="宋体" w:cs="宋体"/>
          <w:color w:val="auto"/>
          <w:sz w:val="24"/>
          <w:highlight w:val="none"/>
          <w:lang w:val="en-US" w:eastAsia="zh-CN"/>
        </w:rPr>
        <w:t>融水苗族自治县人民医院</w:t>
      </w:r>
      <w:r>
        <w:rPr>
          <w:rFonts w:hint="eastAsia" w:ascii="宋体" w:hAnsi="宋体" w:cs="宋体"/>
          <w:color w:val="auto"/>
          <w:sz w:val="24"/>
          <w:highlight w:val="none"/>
        </w:rPr>
        <w:t>采购专家库内相关专业的专家名单中随机抽取。</w:t>
      </w:r>
    </w:p>
    <w:p>
      <w:pPr>
        <w:spacing w:line="360" w:lineRule="auto"/>
        <w:ind w:firstLine="480" w:firstLineChars="200"/>
        <w:rPr>
          <w:rFonts w:hint="eastAsia" w:ascii="宋体" w:hAnsi="宋体" w:cs="宋体"/>
          <w:b/>
          <w:color w:val="auto"/>
          <w:sz w:val="28"/>
          <w:szCs w:val="28"/>
          <w:highlight w:val="none"/>
        </w:rPr>
      </w:pPr>
      <w:r>
        <w:rPr>
          <w:rFonts w:hint="eastAsia" w:ascii="宋体" w:hAnsi="宋体" w:cs="宋体"/>
          <w:color w:val="auto"/>
          <w:sz w:val="24"/>
          <w:highlight w:val="none"/>
        </w:rPr>
        <w:t>（二）评审依据：以磋商文件、响应文件为评审依据。</w:t>
      </w:r>
    </w:p>
    <w:p>
      <w:pPr>
        <w:tabs>
          <w:tab w:val="left" w:pos="2835"/>
        </w:tabs>
        <w:spacing w:line="360" w:lineRule="auto"/>
        <w:ind w:firstLine="420"/>
        <w:rPr>
          <w:rFonts w:hint="eastAsia" w:ascii="宋体" w:hAnsi="宋体" w:cs="宋体"/>
          <w:b/>
          <w:sz w:val="28"/>
          <w:szCs w:val="28"/>
        </w:rPr>
      </w:pPr>
      <w:r>
        <w:rPr>
          <w:rFonts w:hint="eastAsia" w:ascii="宋体" w:hAnsi="宋体" w:cs="宋体"/>
          <w:b/>
          <w:sz w:val="28"/>
          <w:szCs w:val="28"/>
        </w:rPr>
        <w:t>二、评定方法：</w:t>
      </w:r>
    </w:p>
    <w:p>
      <w:pPr>
        <w:pStyle w:val="27"/>
        <w:tabs>
          <w:tab w:val="left" w:pos="180"/>
        </w:tabs>
        <w:spacing w:line="360" w:lineRule="auto"/>
        <w:ind w:left="-2" w:leftChars="-1" w:firstLine="480" w:firstLineChars="200"/>
        <w:rPr>
          <w:rFonts w:hint="eastAsia" w:hAnsi="宋体" w:cs="宋体"/>
          <w:sz w:val="24"/>
        </w:rPr>
      </w:pPr>
      <w:r>
        <w:rPr>
          <w:rFonts w:hint="eastAsia" w:hAnsi="宋体" w:cs="宋体"/>
          <w:sz w:val="24"/>
        </w:rPr>
        <w:t>（一）对进入详评的，采用百分制综合评分法（按四舍五入取至百分位）。</w:t>
      </w:r>
    </w:p>
    <w:p>
      <w:pPr>
        <w:pStyle w:val="27"/>
        <w:tabs>
          <w:tab w:val="left" w:pos="180"/>
        </w:tabs>
        <w:spacing w:line="360" w:lineRule="auto"/>
        <w:ind w:left="-2" w:leftChars="-1" w:firstLine="482" w:firstLineChars="200"/>
        <w:rPr>
          <w:rFonts w:hint="eastAsia" w:hAnsi="宋体" w:cs="宋体"/>
          <w:b/>
          <w:bCs/>
          <w:sz w:val="24"/>
        </w:rPr>
      </w:pPr>
      <w:r>
        <w:rPr>
          <w:rFonts w:hint="eastAsia" w:hAnsi="宋体" w:cs="宋体"/>
          <w:b/>
          <w:bCs/>
          <w:sz w:val="24"/>
        </w:rPr>
        <w:t>（二）评分细则：</w:t>
      </w:r>
    </w:p>
    <w:tbl>
      <w:tblPr>
        <w:tblStyle w:val="52"/>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829"/>
        <w:gridCol w:w="4881"/>
        <w:gridCol w:w="1350"/>
        <w:gridCol w:w="11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trPr>
        <w:tc>
          <w:tcPr>
            <w:tcW w:w="69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序号</w:t>
            </w:r>
          </w:p>
        </w:tc>
        <w:tc>
          <w:tcPr>
            <w:tcW w:w="1829"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评分项目</w:t>
            </w:r>
          </w:p>
        </w:tc>
        <w:tc>
          <w:tcPr>
            <w:tcW w:w="4881"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评分标准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分值</w:t>
            </w:r>
          </w:p>
        </w:tc>
        <w:tc>
          <w:tcPr>
            <w:tcW w:w="1170" w:type="dxa"/>
            <w:noWrap w:val="0"/>
            <w:vAlign w:val="center"/>
          </w:tcPr>
          <w:p>
            <w:pPr>
              <w:spacing w:line="360" w:lineRule="auto"/>
              <w:jc w:val="center"/>
              <w:rPr>
                <w:rFonts w:hint="eastAsia" w:ascii="宋体" w:hAnsi="宋体" w:eastAsia="宋体" w:cs="宋体"/>
                <w:bCs/>
                <w:sz w:val="24"/>
                <w:lang w:val="en-US" w:eastAsia="zh-CN"/>
              </w:rPr>
            </w:pPr>
            <w:r>
              <w:rPr>
                <w:rFonts w:hint="eastAsia" w:ascii="宋体" w:hAnsi="宋体" w:cs="宋体"/>
                <w:bCs/>
                <w:sz w:val="24"/>
                <w:lang w:val="en-US" w:eastAsia="zh-CN"/>
              </w:rPr>
              <w:t>分数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1</w:t>
            </w:r>
          </w:p>
        </w:tc>
        <w:tc>
          <w:tcPr>
            <w:tcW w:w="1829"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报价</w:t>
            </w:r>
          </w:p>
        </w:tc>
        <w:tc>
          <w:tcPr>
            <w:tcW w:w="4881" w:type="dxa"/>
            <w:noWrap w:val="0"/>
            <w:vAlign w:val="center"/>
          </w:tcPr>
          <w:p>
            <w:pPr>
              <w:pStyle w:val="27"/>
              <w:spacing w:line="400" w:lineRule="exact"/>
              <w:ind w:firstLine="480" w:firstLineChars="200"/>
              <w:rPr>
                <w:rFonts w:hint="eastAsia" w:ascii="宋体" w:hAnsi="宋体" w:cs="宋体"/>
                <w:sz w:val="24"/>
              </w:rPr>
            </w:pPr>
            <w:r>
              <w:rPr>
                <w:rFonts w:hint="eastAsia" w:hAnsi="宋体" w:cs="宋体"/>
                <w:sz w:val="24"/>
                <w:lang w:val="en-US" w:eastAsia="zh-CN"/>
              </w:rPr>
              <w:t>以满足招标文件要求且投标价格最低的投标报价为评标基准价，其价格分为满分 30 分。其他投标人的价格分统一按照下列公式计算：投标报价得分 =（评标基准价 / 投标报价）×30</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3</w:t>
            </w:r>
            <w:r>
              <w:rPr>
                <w:rFonts w:hint="eastAsia" w:ascii="宋体" w:hAnsi="宋体" w:cs="宋体"/>
                <w:bCs/>
                <w:sz w:val="24"/>
              </w:rPr>
              <w:t>0分（满分</w:t>
            </w:r>
            <w:r>
              <w:rPr>
                <w:rFonts w:hint="eastAsia" w:ascii="宋体" w:hAnsi="宋体" w:cs="宋体"/>
                <w:bCs/>
                <w:sz w:val="24"/>
                <w:lang w:val="en-US" w:eastAsia="zh-CN"/>
              </w:rPr>
              <w:t>3</w:t>
            </w:r>
            <w:r>
              <w:rPr>
                <w:rFonts w:hint="eastAsia" w:ascii="宋体" w:hAnsi="宋体" w:cs="宋体"/>
                <w:bCs/>
                <w:sz w:val="24"/>
              </w:rPr>
              <w:t>0分）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4" w:hRule="atLeast"/>
        </w:trPr>
        <w:tc>
          <w:tcPr>
            <w:tcW w:w="690" w:type="dxa"/>
            <w:noWrap w:val="0"/>
            <w:vAlign w:val="center"/>
          </w:tcPr>
          <w:p>
            <w:pPr>
              <w:widowControl/>
              <w:spacing w:line="360" w:lineRule="auto"/>
              <w:jc w:val="center"/>
              <w:rPr>
                <w:rFonts w:hint="eastAsia" w:ascii="宋体" w:hAnsi="宋体" w:cs="宋体"/>
                <w:bCs/>
                <w:sz w:val="24"/>
              </w:rPr>
            </w:pPr>
            <w:r>
              <w:rPr>
                <w:rFonts w:hint="eastAsia" w:ascii="宋体" w:hAnsi="宋体" w:cs="宋体"/>
                <w:bCs/>
                <w:kern w:val="0"/>
                <w:sz w:val="24"/>
              </w:rPr>
              <w:t>2</w:t>
            </w:r>
          </w:p>
        </w:tc>
        <w:tc>
          <w:tcPr>
            <w:tcW w:w="1829" w:type="dxa"/>
            <w:noWrap w:val="0"/>
            <w:vAlign w:val="center"/>
          </w:tcPr>
          <w:p>
            <w:pPr>
              <w:widowControl/>
              <w:spacing w:line="360" w:lineRule="auto"/>
              <w:jc w:val="center"/>
              <w:rPr>
                <w:rFonts w:hint="eastAsia" w:ascii="宋体" w:hAnsi="宋体" w:cs="宋体"/>
                <w:bCs/>
                <w:sz w:val="24"/>
              </w:rPr>
            </w:pPr>
            <w:r>
              <w:rPr>
                <w:rFonts w:hint="eastAsia" w:ascii="宋体" w:hAnsi="宋体" w:cs="宋体"/>
                <w:bCs/>
                <w:kern w:val="0"/>
                <w:sz w:val="24"/>
              </w:rPr>
              <w:t>技术分</w:t>
            </w:r>
          </w:p>
        </w:tc>
        <w:tc>
          <w:tcPr>
            <w:tcW w:w="4881" w:type="dxa"/>
            <w:noWrap w:val="0"/>
            <w:vAlign w:val="center"/>
          </w:tcPr>
          <w:p>
            <w:pPr>
              <w:widowControl/>
              <w:spacing w:line="360" w:lineRule="auto"/>
              <w:jc w:val="center"/>
              <w:rPr>
                <w:rFonts w:hint="eastAsia" w:ascii="宋体" w:hAnsi="宋体" w:cs="宋体"/>
                <w:bCs/>
                <w:sz w:val="24"/>
              </w:rPr>
            </w:pPr>
            <w:r>
              <w:rPr>
                <w:rFonts w:hint="eastAsia" w:ascii="宋体" w:hAnsi="宋体" w:cs="宋体"/>
                <w:bCs/>
                <w:kern w:val="0"/>
                <w:sz w:val="24"/>
              </w:rPr>
              <w:t>评审因素</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技术分（满分</w:t>
            </w:r>
            <w:r>
              <w:rPr>
                <w:rFonts w:hint="eastAsia" w:ascii="宋体" w:hAnsi="宋体" w:cs="宋体"/>
                <w:bCs/>
                <w:sz w:val="24"/>
                <w:lang w:val="en-US" w:eastAsia="zh-CN"/>
              </w:rPr>
              <w:t>35</w:t>
            </w:r>
            <w:r>
              <w:rPr>
                <w:rFonts w:hint="eastAsia" w:ascii="宋体" w:hAnsi="宋体" w:cs="宋体"/>
                <w:bCs/>
                <w:sz w:val="24"/>
              </w:rPr>
              <w:t>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9" w:hRule="atLeast"/>
        </w:trPr>
        <w:tc>
          <w:tcPr>
            <w:tcW w:w="69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2.1</w:t>
            </w:r>
          </w:p>
        </w:tc>
        <w:tc>
          <w:tcPr>
            <w:tcW w:w="1829" w:type="dxa"/>
            <w:noWrap w:val="0"/>
            <w:vAlign w:val="center"/>
          </w:tcPr>
          <w:p>
            <w:pPr>
              <w:spacing w:line="360" w:lineRule="auto"/>
              <w:jc w:val="center"/>
              <w:rPr>
                <w:rFonts w:hint="eastAsia" w:ascii="宋体" w:hAnsi="宋体" w:cs="宋体"/>
                <w:bCs/>
                <w:sz w:val="24"/>
                <w:lang w:val="en-US" w:eastAsia="zh-CN"/>
              </w:rPr>
            </w:pPr>
            <w:r>
              <w:rPr>
                <w:rFonts w:hint="eastAsia" w:ascii="宋体" w:hAnsi="宋体" w:cs="宋体"/>
                <w:bCs/>
                <w:sz w:val="24"/>
                <w:lang w:val="en-US" w:eastAsia="zh-CN"/>
              </w:rPr>
              <w:t>功能完整性</w:t>
            </w:r>
          </w:p>
          <w:p>
            <w:pPr>
              <w:spacing w:line="360" w:lineRule="auto"/>
              <w:jc w:val="center"/>
              <w:rPr>
                <w:rFonts w:hint="eastAsia" w:ascii="宋体" w:hAnsi="宋体" w:cs="宋体"/>
                <w:bCs/>
                <w:sz w:val="24"/>
              </w:rPr>
            </w:pPr>
            <w:r>
              <w:rPr>
                <w:rFonts w:hint="eastAsia" w:ascii="宋体" w:hAnsi="宋体" w:cs="宋体"/>
                <w:bCs/>
                <w:sz w:val="24"/>
              </w:rPr>
              <w:t>（满分</w:t>
            </w:r>
            <w:r>
              <w:rPr>
                <w:rFonts w:hint="eastAsia" w:ascii="宋体" w:hAnsi="宋体" w:cs="宋体"/>
                <w:bCs/>
                <w:sz w:val="24"/>
                <w:lang w:val="en-US" w:eastAsia="zh-CN"/>
              </w:rPr>
              <w:t>15</w:t>
            </w:r>
            <w:r>
              <w:rPr>
                <w:rFonts w:hint="eastAsia" w:ascii="宋体" w:hAnsi="宋体" w:cs="宋体"/>
                <w:bCs/>
                <w:sz w:val="24"/>
              </w:rPr>
              <w:t>分）</w:t>
            </w:r>
          </w:p>
        </w:tc>
        <w:tc>
          <w:tcPr>
            <w:tcW w:w="4881" w:type="dxa"/>
            <w:noWrap w:val="0"/>
            <w:vAlign w:val="top"/>
          </w:tcPr>
          <w:p>
            <w:pPr>
              <w:spacing w:line="360" w:lineRule="auto"/>
              <w:jc w:val="both"/>
              <w:rPr>
                <w:rFonts w:hint="eastAsia" w:hAnsi="宋体" w:cs="宋体"/>
                <w:sz w:val="24"/>
              </w:rPr>
            </w:pPr>
            <w:r>
              <w:rPr>
                <w:rFonts w:hint="eastAsia" w:ascii="宋体" w:hAnsi="宋体" w:cs="宋体"/>
                <w:bCs/>
                <w:sz w:val="24"/>
                <w:lang w:val="en-US" w:eastAsia="zh-CN"/>
              </w:rPr>
              <w:t xml:space="preserve">    完全满足自动识别、大小测量、密度分析、良恶性风险评估等基本功能得 10 分，每增加一项如多模态影像融合、动态随访分析等高级功能加 2 分，最多加 5 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15</w:t>
            </w:r>
            <w:r>
              <w:rPr>
                <w:rFonts w:hint="eastAsia" w:ascii="宋体" w:hAnsi="宋体" w:cs="宋体"/>
                <w:bCs/>
                <w:sz w:val="24"/>
              </w:rPr>
              <w:t>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pPr>
              <w:spacing w:line="360" w:lineRule="auto"/>
              <w:jc w:val="center"/>
              <w:rPr>
                <w:rFonts w:hint="eastAsia" w:ascii="宋体" w:hAnsi="宋体" w:eastAsia="宋体" w:cs="宋体"/>
                <w:bCs/>
                <w:sz w:val="24"/>
                <w:lang w:eastAsia="zh-CN"/>
              </w:rPr>
            </w:pPr>
            <w:r>
              <w:rPr>
                <w:rFonts w:hint="eastAsia" w:ascii="宋体" w:hAnsi="宋体" w:cs="宋体"/>
                <w:bCs/>
                <w:sz w:val="24"/>
              </w:rPr>
              <w:t>2.</w:t>
            </w:r>
            <w:r>
              <w:rPr>
                <w:rFonts w:hint="eastAsia" w:ascii="宋体" w:hAnsi="宋体" w:cs="宋体"/>
                <w:bCs/>
                <w:sz w:val="24"/>
                <w:lang w:val="en-US" w:eastAsia="zh-CN"/>
              </w:rPr>
              <w:t>2</w:t>
            </w:r>
          </w:p>
        </w:tc>
        <w:tc>
          <w:tcPr>
            <w:tcW w:w="1829" w:type="dxa"/>
            <w:noWrap w:val="0"/>
            <w:vAlign w:val="center"/>
          </w:tcPr>
          <w:p>
            <w:pPr>
              <w:spacing w:line="360" w:lineRule="auto"/>
              <w:jc w:val="center"/>
              <w:rPr>
                <w:rFonts w:hint="eastAsia" w:ascii="宋体" w:hAnsi="宋体" w:cs="宋体"/>
                <w:bCs/>
                <w:sz w:val="24"/>
                <w:lang w:val="en-US" w:eastAsia="zh-CN"/>
              </w:rPr>
            </w:pPr>
            <w:r>
              <w:rPr>
                <w:rFonts w:hint="eastAsia" w:ascii="宋体" w:hAnsi="宋体" w:cs="宋体"/>
                <w:bCs/>
                <w:sz w:val="24"/>
                <w:lang w:val="en-US" w:eastAsia="zh-CN"/>
              </w:rPr>
              <w:t>准确性（10 分）</w:t>
            </w:r>
          </w:p>
          <w:p>
            <w:pPr>
              <w:spacing w:line="360" w:lineRule="auto"/>
              <w:jc w:val="center"/>
              <w:rPr>
                <w:rFonts w:hint="eastAsia" w:ascii="宋体" w:hAnsi="宋体" w:cs="宋体"/>
                <w:sz w:val="24"/>
              </w:rPr>
            </w:pPr>
          </w:p>
        </w:tc>
        <w:tc>
          <w:tcPr>
            <w:tcW w:w="4881" w:type="dxa"/>
            <w:noWrap w:val="0"/>
            <w:vAlign w:val="top"/>
          </w:tcPr>
          <w:p>
            <w:pPr>
              <w:spacing w:line="360" w:lineRule="auto"/>
              <w:jc w:val="left"/>
              <w:rPr>
                <w:rFonts w:hint="eastAsia" w:ascii="宋体" w:hAnsi="宋体" w:cs="宋体"/>
                <w:bCs/>
                <w:sz w:val="24"/>
                <w:lang w:val="en-US" w:eastAsia="zh-CN"/>
              </w:rPr>
            </w:pPr>
          </w:p>
          <w:p>
            <w:pPr>
              <w:spacing w:line="360" w:lineRule="auto"/>
              <w:ind w:firstLine="480" w:firstLineChars="200"/>
              <w:jc w:val="left"/>
              <w:rPr>
                <w:rFonts w:hint="eastAsia" w:ascii="宋体" w:hAnsi="宋体" w:cs="宋体"/>
                <w:bCs/>
                <w:sz w:val="24"/>
                <w:lang w:val="en-US" w:eastAsia="zh-CN"/>
              </w:rPr>
            </w:pPr>
            <w:r>
              <w:rPr>
                <w:rFonts w:hint="eastAsia" w:ascii="宋体" w:hAnsi="宋体" w:cs="宋体"/>
                <w:bCs/>
                <w:sz w:val="24"/>
                <w:lang w:val="en-US" w:eastAsia="zh-CN"/>
              </w:rPr>
              <w:t>根据软件检测准确率报告，准确率达到 90% 及以上得 7 分，每提高 1% 加 1 分，满分 10 分。</w:t>
            </w:r>
          </w:p>
          <w:p>
            <w:pPr>
              <w:pStyle w:val="27"/>
              <w:spacing w:line="400" w:lineRule="exact"/>
              <w:ind w:firstLine="480" w:firstLineChars="200"/>
              <w:rPr>
                <w:rFonts w:hint="eastAsia" w:hAnsi="宋体" w:cs="宋体"/>
                <w:sz w:val="24"/>
              </w:rPr>
            </w:pP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10</w:t>
            </w:r>
            <w:r>
              <w:rPr>
                <w:rFonts w:hint="eastAsia" w:ascii="宋体" w:hAnsi="宋体" w:cs="宋体"/>
                <w:bCs/>
                <w:sz w:val="24"/>
              </w:rPr>
              <w:t>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2" w:hRule="atLeast"/>
        </w:trPr>
        <w:tc>
          <w:tcPr>
            <w:tcW w:w="690" w:type="dxa"/>
            <w:noWrap w:val="0"/>
            <w:vAlign w:val="center"/>
          </w:tcPr>
          <w:p>
            <w:pPr>
              <w:spacing w:line="360" w:lineRule="auto"/>
              <w:jc w:val="center"/>
              <w:rPr>
                <w:rFonts w:hint="eastAsia" w:ascii="宋体" w:hAnsi="宋体" w:eastAsia="宋体" w:cs="宋体"/>
                <w:bCs/>
                <w:sz w:val="24"/>
                <w:lang w:eastAsia="zh-CN"/>
              </w:rPr>
            </w:pPr>
            <w:r>
              <w:rPr>
                <w:rFonts w:hint="eastAsia" w:ascii="宋体" w:hAnsi="宋体" w:cs="宋体"/>
                <w:bCs/>
                <w:sz w:val="24"/>
              </w:rPr>
              <w:t>2.</w:t>
            </w:r>
            <w:r>
              <w:rPr>
                <w:rFonts w:hint="eastAsia" w:ascii="宋体" w:hAnsi="宋体" w:cs="宋体"/>
                <w:bCs/>
                <w:sz w:val="24"/>
                <w:lang w:val="en-US" w:eastAsia="zh-CN"/>
              </w:rPr>
              <w:t>3</w:t>
            </w:r>
          </w:p>
        </w:tc>
        <w:tc>
          <w:tcPr>
            <w:tcW w:w="1829" w:type="dxa"/>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兼容性（10 分）</w:t>
            </w:r>
          </w:p>
          <w:p>
            <w:pPr>
              <w:spacing w:line="360" w:lineRule="auto"/>
              <w:jc w:val="center"/>
              <w:rPr>
                <w:rFonts w:hint="eastAsia" w:ascii="宋体" w:hAnsi="宋体" w:cs="宋体"/>
                <w:bCs/>
                <w:sz w:val="24"/>
              </w:rPr>
            </w:pPr>
          </w:p>
        </w:tc>
        <w:tc>
          <w:tcPr>
            <w:tcW w:w="4881" w:type="dxa"/>
            <w:noWrap w:val="0"/>
            <w:vAlign w:val="top"/>
          </w:tcPr>
          <w:p>
            <w:pPr>
              <w:spacing w:line="360" w:lineRule="auto"/>
              <w:ind w:firstLine="480" w:firstLineChars="200"/>
              <w:jc w:val="both"/>
              <w:rPr>
                <w:rFonts w:hint="eastAsia" w:ascii="宋体" w:hAnsi="宋体" w:cs="宋体"/>
                <w:sz w:val="24"/>
              </w:rPr>
            </w:pPr>
            <w:r>
              <w:rPr>
                <w:rFonts w:hint="eastAsia" w:ascii="宋体" w:hAnsi="宋体" w:cs="宋体"/>
                <w:bCs/>
                <w:sz w:val="24"/>
                <w:lang w:val="en-US" w:eastAsia="zh-CN"/>
              </w:rPr>
              <w:t>与我院现有影像系统无缝对接，提供对接成功案例得 7 分，每多提供一个成功案例加 1 分，满分 10 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0-1</w:t>
            </w:r>
            <w:r>
              <w:rPr>
                <w:rFonts w:hint="eastAsia" w:ascii="宋体" w:hAnsi="宋体" w:cs="宋体"/>
                <w:bCs/>
                <w:sz w:val="24"/>
                <w:lang w:val="en-US" w:eastAsia="zh-CN"/>
              </w:rPr>
              <w:t>0</w:t>
            </w:r>
            <w:r>
              <w:rPr>
                <w:rFonts w:hint="eastAsia" w:ascii="宋体" w:hAnsi="宋体" w:cs="宋体"/>
                <w:bCs/>
                <w:sz w:val="24"/>
              </w:rPr>
              <w:t>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widowControl/>
              <w:spacing w:line="360" w:lineRule="auto"/>
              <w:jc w:val="center"/>
              <w:rPr>
                <w:rFonts w:hint="eastAsia" w:ascii="宋体" w:hAnsi="宋体" w:cs="宋体"/>
                <w:sz w:val="24"/>
              </w:rPr>
            </w:pPr>
            <w:r>
              <w:rPr>
                <w:rFonts w:hint="eastAsia" w:ascii="宋体" w:hAnsi="宋体" w:cs="宋体"/>
                <w:kern w:val="0"/>
                <w:sz w:val="24"/>
              </w:rPr>
              <w:t>3</w:t>
            </w:r>
          </w:p>
        </w:tc>
        <w:tc>
          <w:tcPr>
            <w:tcW w:w="1829" w:type="dxa"/>
            <w:noWrap w:val="0"/>
            <w:vAlign w:val="center"/>
          </w:tcPr>
          <w:p>
            <w:pPr>
              <w:widowControl/>
              <w:spacing w:line="360" w:lineRule="auto"/>
              <w:jc w:val="center"/>
              <w:rPr>
                <w:rFonts w:hint="eastAsia" w:ascii="宋体" w:hAnsi="宋体" w:cs="宋体"/>
                <w:sz w:val="24"/>
              </w:rPr>
            </w:pPr>
            <w:r>
              <w:rPr>
                <w:rFonts w:hint="eastAsia" w:ascii="宋体" w:hAnsi="宋体" w:cs="宋体"/>
                <w:sz w:val="24"/>
              </w:rPr>
              <w:t>商务分</w:t>
            </w:r>
          </w:p>
        </w:tc>
        <w:tc>
          <w:tcPr>
            <w:tcW w:w="4881" w:type="dxa"/>
            <w:noWrap w:val="0"/>
            <w:vAlign w:val="center"/>
          </w:tcPr>
          <w:p>
            <w:pPr>
              <w:spacing w:line="360" w:lineRule="auto"/>
              <w:ind w:firstLine="480" w:firstLineChars="200"/>
              <w:jc w:val="center"/>
              <w:rPr>
                <w:rFonts w:hint="eastAsia" w:ascii="宋体" w:hAnsi="宋体" w:cs="宋体"/>
                <w:sz w:val="24"/>
              </w:rPr>
            </w:pPr>
            <w:r>
              <w:rPr>
                <w:rFonts w:hint="eastAsia" w:ascii="宋体" w:hAnsi="宋体" w:cs="宋体"/>
                <w:kern w:val="0"/>
                <w:sz w:val="24"/>
              </w:rPr>
              <w:t>评审因素</w:t>
            </w:r>
          </w:p>
        </w:tc>
        <w:tc>
          <w:tcPr>
            <w:tcW w:w="1350" w:type="dxa"/>
            <w:noWrap w:val="0"/>
            <w:vAlign w:val="center"/>
          </w:tcPr>
          <w:p>
            <w:pPr>
              <w:spacing w:line="360" w:lineRule="auto"/>
              <w:jc w:val="center"/>
              <w:rPr>
                <w:rFonts w:hint="eastAsia" w:ascii="宋体" w:hAnsi="宋体" w:cs="宋体"/>
                <w:sz w:val="24"/>
              </w:rPr>
            </w:pPr>
            <w:r>
              <w:rPr>
                <w:rFonts w:hint="eastAsia" w:ascii="宋体" w:hAnsi="宋体" w:cs="宋体"/>
                <w:sz w:val="24"/>
              </w:rPr>
              <w:t>商务分（满分</w:t>
            </w:r>
            <w:r>
              <w:rPr>
                <w:rFonts w:hint="eastAsia" w:ascii="宋体" w:hAnsi="宋体" w:cs="宋体"/>
                <w:sz w:val="24"/>
                <w:lang w:val="en-US" w:eastAsia="zh-CN"/>
              </w:rPr>
              <w:t>25</w:t>
            </w:r>
            <w:r>
              <w:rPr>
                <w:rFonts w:hint="eastAsia" w:ascii="宋体" w:hAnsi="宋体" w:cs="宋体"/>
                <w:sz w:val="24"/>
              </w:rPr>
              <w:t>分）</w:t>
            </w:r>
          </w:p>
        </w:tc>
        <w:tc>
          <w:tcPr>
            <w:tcW w:w="1170" w:type="dxa"/>
            <w:noWrap w:val="0"/>
            <w:vAlign w:val="center"/>
          </w:tcPr>
          <w:p>
            <w:pPr>
              <w:spacing w:line="360" w:lineRule="auto"/>
              <w:jc w:val="center"/>
              <w:rPr>
                <w:rFonts w:hint="eastAsia"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1" w:hRule="atLeast"/>
        </w:trPr>
        <w:tc>
          <w:tcPr>
            <w:tcW w:w="69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3.1</w:t>
            </w:r>
          </w:p>
        </w:tc>
        <w:tc>
          <w:tcPr>
            <w:tcW w:w="1829" w:type="dxa"/>
            <w:noWrap w:val="0"/>
            <w:vAlign w:val="center"/>
          </w:tcPr>
          <w:p>
            <w:pPr>
              <w:pStyle w:val="27"/>
              <w:spacing w:line="360" w:lineRule="exact"/>
              <w:jc w:val="center"/>
              <w:rPr>
                <w:rFonts w:hint="eastAsia" w:hAnsi="宋体" w:cs="宋体"/>
                <w:bCs/>
                <w:sz w:val="24"/>
              </w:rPr>
            </w:pPr>
            <w:r>
              <w:rPr>
                <w:rFonts w:hint="eastAsia" w:hAnsi="宋体" w:cs="宋体"/>
                <w:bCs/>
                <w:sz w:val="24"/>
                <w:lang w:val="en-US" w:eastAsia="zh-CN"/>
              </w:rPr>
              <w:t>企业资质</w:t>
            </w:r>
            <w:r>
              <w:rPr>
                <w:rFonts w:hint="eastAsia" w:hAnsi="宋体" w:cs="宋体"/>
                <w:bCs/>
                <w:sz w:val="24"/>
              </w:rPr>
              <w:t>（</w:t>
            </w:r>
            <w:r>
              <w:rPr>
                <w:rFonts w:hint="eastAsia" w:hAnsi="宋体" w:cs="宋体"/>
                <w:bCs/>
                <w:sz w:val="24"/>
                <w:lang w:val="en-US" w:eastAsia="zh-CN"/>
              </w:rPr>
              <w:t>5</w:t>
            </w:r>
            <w:r>
              <w:rPr>
                <w:rFonts w:hint="eastAsia" w:hAnsi="宋体" w:cs="宋体"/>
                <w:bCs/>
                <w:sz w:val="24"/>
              </w:rPr>
              <w:t>分）</w:t>
            </w:r>
          </w:p>
          <w:p>
            <w:pPr>
              <w:spacing w:line="360" w:lineRule="auto"/>
              <w:jc w:val="center"/>
              <w:rPr>
                <w:rFonts w:hint="eastAsia" w:ascii="宋体" w:hAnsi="宋体" w:cs="宋体"/>
                <w:bCs/>
                <w:sz w:val="24"/>
              </w:rPr>
            </w:pPr>
          </w:p>
        </w:tc>
        <w:tc>
          <w:tcPr>
            <w:tcW w:w="4881" w:type="dxa"/>
            <w:noWrap w:val="0"/>
            <w:vAlign w:val="top"/>
          </w:tcPr>
          <w:p>
            <w:pPr>
              <w:keepNext w:val="0"/>
              <w:keepLines w:val="0"/>
              <w:widowControl/>
              <w:suppressLineNumbers w:val="0"/>
              <w:ind w:firstLine="480" w:firstLineChars="200"/>
              <w:jc w:val="left"/>
              <w:rPr>
                <w:rFonts w:ascii="宋体" w:hAnsi="宋体" w:eastAsia="宋体" w:cs="宋体"/>
                <w:kern w:val="0"/>
                <w:sz w:val="24"/>
                <w:szCs w:val="24"/>
                <w:lang w:val="en-US" w:eastAsia="zh-CN" w:bidi="ar"/>
              </w:rPr>
            </w:pPr>
          </w:p>
          <w:p>
            <w:pPr>
              <w:spacing w:line="360" w:lineRule="auto"/>
              <w:ind w:firstLine="480" w:firstLineChars="200"/>
              <w:jc w:val="both"/>
              <w:rPr>
                <w:rFonts w:hint="eastAsia" w:ascii="宋体" w:hAnsi="宋体" w:cs="宋体"/>
                <w:bCs/>
                <w:sz w:val="24"/>
              </w:rPr>
            </w:pPr>
            <w:r>
              <w:rPr>
                <w:rFonts w:hint="eastAsia" w:ascii="宋体" w:hAnsi="宋体" w:cs="宋体"/>
                <w:bCs/>
                <w:sz w:val="24"/>
                <w:lang w:val="en-US" w:eastAsia="zh-CN"/>
              </w:rPr>
              <w:t>具有软件企业认定证书、ISO 质量管理体系认证等相关资质，每提供一项得 1 分，最多得 5 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5</w:t>
            </w:r>
            <w:r>
              <w:rPr>
                <w:rFonts w:hint="eastAsia" w:ascii="宋体" w:hAnsi="宋体" w:cs="宋体"/>
                <w:bCs/>
                <w:sz w:val="24"/>
              </w:rPr>
              <w:t>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spacing w:line="360" w:lineRule="auto"/>
              <w:jc w:val="center"/>
              <w:rPr>
                <w:rFonts w:hint="eastAsia" w:ascii="宋体" w:hAnsi="宋体" w:eastAsia="宋体" w:cs="宋体"/>
                <w:bCs/>
                <w:sz w:val="24"/>
                <w:lang w:eastAsia="zh-CN"/>
              </w:rPr>
            </w:pPr>
            <w:r>
              <w:rPr>
                <w:rFonts w:hint="eastAsia" w:ascii="宋体" w:hAnsi="宋体" w:cs="宋体"/>
                <w:bCs/>
                <w:sz w:val="24"/>
              </w:rPr>
              <w:t>3.</w:t>
            </w:r>
            <w:r>
              <w:rPr>
                <w:rFonts w:hint="eastAsia" w:ascii="宋体" w:hAnsi="宋体" w:cs="宋体"/>
                <w:bCs/>
                <w:sz w:val="24"/>
                <w:lang w:val="en-US" w:eastAsia="zh-CN"/>
              </w:rPr>
              <w:t>2</w:t>
            </w:r>
          </w:p>
        </w:tc>
        <w:tc>
          <w:tcPr>
            <w:tcW w:w="1829" w:type="dxa"/>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业绩（10 分）</w:t>
            </w:r>
          </w:p>
          <w:p>
            <w:pPr>
              <w:pStyle w:val="27"/>
              <w:spacing w:line="360" w:lineRule="exact"/>
              <w:jc w:val="center"/>
              <w:rPr>
                <w:rFonts w:hint="eastAsia" w:hAnsi="宋体" w:cs="宋体"/>
                <w:bCs/>
                <w:sz w:val="24"/>
              </w:rPr>
            </w:pPr>
          </w:p>
        </w:tc>
        <w:tc>
          <w:tcPr>
            <w:tcW w:w="4881" w:type="dxa"/>
            <w:noWrap w:val="0"/>
            <w:vAlign w:val="top"/>
          </w:tcPr>
          <w:p>
            <w:pPr>
              <w:spacing w:line="360" w:lineRule="auto"/>
              <w:ind w:firstLine="480" w:firstLineChars="200"/>
              <w:jc w:val="both"/>
              <w:rPr>
                <w:rFonts w:hint="eastAsia" w:ascii="宋体" w:hAnsi="宋体" w:cs="宋体"/>
                <w:bCs/>
                <w:sz w:val="24"/>
                <w:lang w:val="en-US" w:eastAsia="zh-CN"/>
              </w:rPr>
            </w:pPr>
          </w:p>
          <w:p>
            <w:pPr>
              <w:spacing w:line="360" w:lineRule="auto"/>
              <w:ind w:firstLine="480" w:firstLineChars="200"/>
              <w:jc w:val="both"/>
              <w:rPr>
                <w:rFonts w:ascii="宋体" w:hAnsi="宋体" w:cs="宋体"/>
                <w:bCs/>
                <w:sz w:val="24"/>
              </w:rPr>
            </w:pPr>
            <w:r>
              <w:rPr>
                <w:rFonts w:hint="eastAsia" w:ascii="宋体" w:hAnsi="宋体" w:cs="宋体"/>
                <w:bCs/>
                <w:sz w:val="24"/>
                <w:lang w:val="en-US" w:eastAsia="zh-CN"/>
              </w:rPr>
              <w:t>近三年每提供一个类似医院软件采购项目业绩得 2 分，最多得 10 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0-10分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spacing w:line="360" w:lineRule="auto"/>
              <w:jc w:val="center"/>
              <w:rPr>
                <w:rFonts w:hint="default" w:ascii="宋体" w:hAnsi="宋体" w:eastAsia="宋体" w:cs="宋体"/>
                <w:bCs/>
                <w:sz w:val="24"/>
                <w:lang w:val="en-US" w:eastAsia="zh-CN"/>
              </w:rPr>
            </w:pPr>
            <w:r>
              <w:rPr>
                <w:rFonts w:hint="eastAsia" w:ascii="宋体" w:hAnsi="宋体" w:cs="宋体"/>
                <w:bCs/>
                <w:sz w:val="24"/>
                <w:lang w:val="en-US" w:eastAsia="zh-CN"/>
              </w:rPr>
              <w:t>3.3</w:t>
            </w:r>
          </w:p>
        </w:tc>
        <w:tc>
          <w:tcPr>
            <w:tcW w:w="1829" w:type="dxa"/>
            <w:noWrap w:val="0"/>
            <w:vAlign w:val="center"/>
          </w:tcPr>
          <w:p>
            <w:pPr>
              <w:keepNext w:val="0"/>
              <w:keepLines w:val="0"/>
              <w:widowControl/>
              <w:suppressLineNumbers w:val="0"/>
              <w:jc w:val="left"/>
              <w:rPr>
                <w:rFonts w:ascii="宋体" w:hAnsi="宋体" w:eastAsia="宋体" w:cs="宋体"/>
                <w:kern w:val="0"/>
                <w:sz w:val="24"/>
                <w:szCs w:val="24"/>
                <w:lang w:val="en-US" w:eastAsia="zh-CN" w:bidi="ar"/>
              </w:rPr>
            </w:pPr>
          </w:p>
          <w:p>
            <w:pPr>
              <w:pStyle w:val="27"/>
              <w:spacing w:line="360" w:lineRule="exact"/>
              <w:jc w:val="center"/>
              <w:rPr>
                <w:rFonts w:hint="eastAsia" w:hAnsi="宋体" w:cs="宋体"/>
                <w:bCs/>
                <w:sz w:val="24"/>
                <w:lang w:val="en-US" w:eastAsia="zh-CN"/>
              </w:rPr>
            </w:pPr>
            <w:r>
              <w:rPr>
                <w:rFonts w:hint="eastAsia" w:hAnsi="宋体" w:cs="宋体"/>
                <w:bCs/>
                <w:sz w:val="24"/>
                <w:lang w:val="en-US" w:eastAsia="zh-CN"/>
              </w:rPr>
              <w:t>售后服务（10分）</w:t>
            </w:r>
          </w:p>
          <w:p>
            <w:pPr>
              <w:keepNext w:val="0"/>
              <w:keepLines w:val="0"/>
              <w:widowControl/>
              <w:suppressLineNumbers w:val="0"/>
              <w:jc w:val="left"/>
              <w:rPr>
                <w:rFonts w:hint="eastAsia" w:hAnsi="宋体" w:cs="宋体"/>
                <w:bCs/>
                <w:sz w:val="24"/>
              </w:rPr>
            </w:pPr>
          </w:p>
        </w:tc>
        <w:tc>
          <w:tcPr>
            <w:tcW w:w="4881" w:type="dxa"/>
            <w:noWrap w:val="0"/>
            <w:vAlign w:val="top"/>
          </w:tcPr>
          <w:p>
            <w:pPr>
              <w:spacing w:line="360" w:lineRule="auto"/>
              <w:ind w:firstLine="480" w:firstLineChars="200"/>
              <w:jc w:val="both"/>
              <w:rPr>
                <w:rFonts w:hint="eastAsia" w:ascii="宋体" w:hAnsi="宋体" w:cs="宋体"/>
                <w:bCs/>
                <w:sz w:val="24"/>
                <w:lang w:val="en-US" w:eastAsia="zh-CN"/>
              </w:rPr>
            </w:pPr>
          </w:p>
          <w:p>
            <w:pPr>
              <w:spacing w:line="360" w:lineRule="auto"/>
              <w:ind w:firstLine="480" w:firstLineChars="200"/>
              <w:jc w:val="both"/>
              <w:rPr>
                <w:rFonts w:hint="eastAsia" w:ascii="宋体" w:hAnsi="宋体" w:cs="宋体"/>
                <w:bCs/>
                <w:sz w:val="24"/>
                <w:lang w:val="en-US" w:eastAsia="zh-CN"/>
              </w:rPr>
            </w:pPr>
            <w:r>
              <w:rPr>
                <w:rFonts w:hint="eastAsia" w:ascii="宋体" w:hAnsi="宋体" w:cs="宋体"/>
                <w:bCs/>
                <w:sz w:val="24"/>
                <w:lang w:val="en-US" w:eastAsia="zh-CN"/>
              </w:rPr>
              <w:t>服务响应时间（3 分）：承诺在接到故障反馈后 1 小时内响应得 2 分，30 分钟内响应得 3 分。 - 故障解决时间（3 分）：一般故障 12 小时内解决得 2 分，6 小时内解决得 3 分；重大故障 48 小时内解决得 2 分，24 小时内解决得 3 分。</w:t>
            </w:r>
          </w:p>
          <w:p>
            <w:pPr>
              <w:spacing w:line="360" w:lineRule="auto"/>
              <w:ind w:firstLine="480" w:firstLineChars="200"/>
              <w:jc w:val="both"/>
              <w:rPr>
                <w:rFonts w:ascii="宋体" w:hAnsi="宋体" w:cs="宋体"/>
                <w:bCs/>
                <w:sz w:val="24"/>
              </w:rPr>
            </w:pPr>
          </w:p>
        </w:tc>
        <w:tc>
          <w:tcPr>
            <w:tcW w:w="1350" w:type="dxa"/>
            <w:noWrap w:val="0"/>
            <w:vAlign w:val="center"/>
          </w:tcPr>
          <w:p>
            <w:pPr>
              <w:spacing w:line="360" w:lineRule="auto"/>
              <w:jc w:val="center"/>
              <w:rPr>
                <w:rFonts w:hint="default" w:ascii="宋体" w:hAnsi="宋体" w:eastAsia="宋体" w:cs="宋体"/>
                <w:bCs/>
                <w:sz w:val="24"/>
                <w:lang w:val="en-US" w:eastAsia="zh-CN"/>
              </w:rPr>
            </w:pPr>
            <w:r>
              <w:rPr>
                <w:rFonts w:hint="eastAsia" w:ascii="宋体" w:hAnsi="宋体" w:cs="宋体"/>
                <w:bCs/>
                <w:sz w:val="24"/>
                <w:lang w:val="en-US" w:eastAsia="zh-CN"/>
              </w:rPr>
              <w:t>0-10分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spacing w:line="360" w:lineRule="auto"/>
              <w:jc w:val="center"/>
              <w:rPr>
                <w:rFonts w:hint="default" w:ascii="宋体" w:hAnsi="宋体" w:cs="宋体"/>
                <w:bCs/>
                <w:sz w:val="24"/>
                <w:lang w:val="en-US" w:eastAsia="zh-CN"/>
              </w:rPr>
            </w:pPr>
            <w:r>
              <w:rPr>
                <w:rFonts w:hint="eastAsia" w:ascii="宋体" w:hAnsi="宋体" w:cs="宋体"/>
                <w:bCs/>
                <w:sz w:val="24"/>
                <w:lang w:val="en-US" w:eastAsia="zh-CN"/>
              </w:rPr>
              <w:t>4</w:t>
            </w:r>
          </w:p>
        </w:tc>
        <w:tc>
          <w:tcPr>
            <w:tcW w:w="1829" w:type="dxa"/>
            <w:noWrap w:val="0"/>
            <w:vAlign w:val="center"/>
          </w:tcPr>
          <w:p>
            <w:pPr>
              <w:widowControl/>
              <w:spacing w:line="360" w:lineRule="auto"/>
              <w:jc w:val="center"/>
              <w:rPr>
                <w:rFonts w:hint="eastAsia" w:ascii="宋体" w:hAnsi="宋体" w:cs="宋体"/>
                <w:sz w:val="24"/>
                <w:lang w:val="en-US" w:eastAsia="zh-CN"/>
              </w:rPr>
            </w:pPr>
          </w:p>
          <w:p>
            <w:pPr>
              <w:widowControl/>
              <w:spacing w:line="360" w:lineRule="auto"/>
              <w:jc w:val="center"/>
              <w:rPr>
                <w:rFonts w:hint="eastAsia" w:ascii="宋体" w:hAnsi="宋体" w:cs="宋体"/>
                <w:sz w:val="24"/>
              </w:rPr>
            </w:pPr>
            <w:r>
              <w:rPr>
                <w:rFonts w:hint="eastAsia" w:ascii="宋体" w:hAnsi="宋体" w:cs="宋体"/>
                <w:sz w:val="24"/>
                <w:lang w:val="en-US" w:eastAsia="zh-CN"/>
              </w:rPr>
              <w:t>投标文件编制</w:t>
            </w:r>
          </w:p>
          <w:p>
            <w:pPr>
              <w:keepNext w:val="0"/>
              <w:keepLines w:val="0"/>
              <w:widowControl/>
              <w:suppressLineNumbers w:val="0"/>
              <w:jc w:val="center"/>
              <w:rPr>
                <w:rFonts w:hint="eastAsia" w:hAnsi="宋体" w:cs="宋体"/>
                <w:bCs/>
                <w:sz w:val="24"/>
              </w:rPr>
            </w:pPr>
          </w:p>
        </w:tc>
        <w:tc>
          <w:tcPr>
            <w:tcW w:w="4881" w:type="dxa"/>
            <w:noWrap w:val="0"/>
            <w:vAlign w:val="top"/>
          </w:tcPr>
          <w:p>
            <w:pPr>
              <w:spacing w:line="360" w:lineRule="auto"/>
              <w:ind w:firstLine="480" w:firstLineChars="200"/>
              <w:jc w:val="both"/>
              <w:rPr>
                <w:rFonts w:hint="eastAsia" w:ascii="宋体" w:hAnsi="宋体" w:cs="宋体"/>
                <w:bCs/>
                <w:sz w:val="24"/>
                <w:lang w:val="en-US" w:eastAsia="zh-CN"/>
              </w:rPr>
            </w:pPr>
            <w:r>
              <w:rPr>
                <w:rFonts w:hint="eastAsia" w:ascii="宋体" w:hAnsi="宋体" w:cs="宋体"/>
                <w:bCs/>
                <w:sz w:val="24"/>
                <w:lang w:val="en-US" w:eastAsia="zh-CN"/>
              </w:rPr>
              <w:t>投标文件编制规范，内容完整，无错漏项得 7 分，根据文件的完整性、美观度酌情加 0 - 3 分。</w:t>
            </w:r>
          </w:p>
          <w:p>
            <w:pPr>
              <w:spacing w:line="360" w:lineRule="auto"/>
              <w:ind w:firstLine="480" w:firstLineChars="200"/>
              <w:jc w:val="both"/>
              <w:rPr>
                <w:rFonts w:hint="eastAsia" w:ascii="宋体" w:hAnsi="宋体" w:cs="宋体"/>
                <w:bCs/>
                <w:sz w:val="24"/>
                <w:lang w:val="en-US" w:eastAsia="zh-CN"/>
              </w:rPr>
            </w:pPr>
          </w:p>
        </w:tc>
        <w:tc>
          <w:tcPr>
            <w:tcW w:w="1350" w:type="dxa"/>
            <w:noWrap w:val="0"/>
            <w:vAlign w:val="center"/>
          </w:tcPr>
          <w:p>
            <w:pPr>
              <w:spacing w:line="360" w:lineRule="auto"/>
              <w:jc w:val="center"/>
              <w:rPr>
                <w:rFonts w:hint="default" w:ascii="宋体" w:hAnsi="宋体" w:cs="宋体"/>
                <w:bCs/>
                <w:sz w:val="24"/>
                <w:lang w:val="en-US" w:eastAsia="zh-CN"/>
              </w:rPr>
            </w:pPr>
            <w:r>
              <w:rPr>
                <w:rFonts w:hint="eastAsia" w:ascii="宋体" w:hAnsi="宋体" w:cs="宋体"/>
                <w:bCs/>
                <w:sz w:val="24"/>
                <w:lang w:val="en-US" w:eastAsia="zh-CN"/>
              </w:rPr>
              <w:t>0-10分（满分10分）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7400" w:type="dxa"/>
            <w:gridSpan w:val="3"/>
            <w:noWrap w:val="0"/>
            <w:vAlign w:val="center"/>
          </w:tcPr>
          <w:p>
            <w:pPr>
              <w:spacing w:line="360" w:lineRule="auto"/>
              <w:rPr>
                <w:rFonts w:hint="default" w:ascii="宋体" w:hAnsi="宋体" w:eastAsia="宋体" w:cs="宋体"/>
                <w:bCs/>
                <w:sz w:val="24"/>
                <w:lang w:val="en-US" w:eastAsia="zh-CN"/>
              </w:rPr>
            </w:pPr>
            <w:r>
              <w:rPr>
                <w:rFonts w:hint="eastAsia" w:ascii="宋体" w:hAnsi="宋体" w:cs="宋体"/>
                <w:bCs/>
                <w:sz w:val="24"/>
              </w:rPr>
              <w:t>总得分（满分100分）＝1＋2＋3</w:t>
            </w:r>
            <w:r>
              <w:rPr>
                <w:rFonts w:hint="eastAsia" w:ascii="宋体" w:hAnsi="宋体" w:cs="宋体"/>
                <w:bCs/>
                <w:sz w:val="24"/>
                <w:lang w:val="en-US" w:eastAsia="zh-CN"/>
              </w:rPr>
              <w:t>+4</w:t>
            </w:r>
          </w:p>
        </w:tc>
        <w:tc>
          <w:tcPr>
            <w:tcW w:w="1350" w:type="dxa"/>
            <w:noWrap w:val="0"/>
            <w:vAlign w:val="center"/>
          </w:tcPr>
          <w:p>
            <w:pPr>
              <w:widowControl/>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合计</w:t>
            </w:r>
          </w:p>
        </w:tc>
        <w:tc>
          <w:tcPr>
            <w:tcW w:w="1170" w:type="dxa"/>
            <w:noWrap w:val="0"/>
            <w:vAlign w:val="center"/>
          </w:tcPr>
          <w:p>
            <w:pPr>
              <w:widowControl/>
              <w:spacing w:line="360" w:lineRule="auto"/>
              <w:jc w:val="center"/>
              <w:rPr>
                <w:rFonts w:hint="eastAsia" w:ascii="宋体" w:hAnsi="宋体" w:cs="宋体"/>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6" w:hRule="atLeast"/>
        </w:trPr>
        <w:tc>
          <w:tcPr>
            <w:tcW w:w="9920" w:type="dxa"/>
            <w:gridSpan w:val="5"/>
            <w:noWrap w:val="0"/>
            <w:vAlign w:val="center"/>
          </w:tcPr>
          <w:p>
            <w:pPr>
              <w:widowControl/>
              <w:spacing w:line="360" w:lineRule="auto"/>
              <w:jc w:val="left"/>
              <w:rPr>
                <w:rFonts w:hint="default" w:ascii="宋体" w:hAnsi="宋体" w:eastAsia="宋体" w:cs="宋体"/>
                <w:kern w:val="0"/>
                <w:sz w:val="24"/>
                <w:lang w:val="en-US" w:eastAsia="zh-CN"/>
              </w:rPr>
            </w:pPr>
            <w:r>
              <w:rPr>
                <w:rFonts w:hint="eastAsia" w:ascii="宋体" w:hAnsi="宋体" w:cs="宋体"/>
                <w:kern w:val="0"/>
                <w:sz w:val="24"/>
                <w:lang w:val="en-US" w:eastAsia="zh-CN"/>
              </w:rPr>
              <w:t>评委专家签字：</w:t>
            </w:r>
          </w:p>
        </w:tc>
      </w:tr>
    </w:tbl>
    <w:p>
      <w:pPr>
        <w:tabs>
          <w:tab w:val="left" w:pos="2835"/>
        </w:tabs>
        <w:spacing w:line="360" w:lineRule="auto"/>
        <w:ind w:firstLine="562" w:firstLineChars="200"/>
        <w:rPr>
          <w:rFonts w:hint="eastAsia" w:ascii="宋体" w:hAnsi="宋体" w:cs="宋体"/>
          <w:b/>
          <w:sz w:val="28"/>
          <w:szCs w:val="28"/>
        </w:rPr>
      </w:pPr>
    </w:p>
    <w:p>
      <w:pPr>
        <w:pStyle w:val="2"/>
        <w:rPr>
          <w:rFonts w:hint="eastAsia" w:ascii="宋体" w:hAnsi="宋体" w:cs="宋体"/>
          <w:b/>
          <w:sz w:val="28"/>
          <w:szCs w:val="28"/>
        </w:rPr>
      </w:pPr>
    </w:p>
    <w:p>
      <w:pPr>
        <w:rPr>
          <w:rFonts w:hint="eastAsia" w:ascii="宋体" w:hAnsi="宋体" w:cs="宋体"/>
          <w:b/>
          <w:sz w:val="28"/>
          <w:szCs w:val="28"/>
        </w:rPr>
      </w:pPr>
    </w:p>
    <w:p>
      <w:pPr>
        <w:pStyle w:val="2"/>
        <w:rPr>
          <w:rFonts w:hint="eastAsia"/>
        </w:rPr>
      </w:pPr>
    </w:p>
    <w:p>
      <w:pPr>
        <w:tabs>
          <w:tab w:val="left" w:pos="2835"/>
        </w:tabs>
        <w:spacing w:line="360" w:lineRule="auto"/>
        <w:ind w:firstLine="562" w:firstLineChars="200"/>
        <w:rPr>
          <w:rFonts w:hint="eastAsia" w:ascii="宋体" w:hAnsi="宋体" w:cs="宋体"/>
          <w:b/>
          <w:color w:val="auto"/>
          <w:sz w:val="28"/>
          <w:szCs w:val="28"/>
          <w:highlight w:val="none"/>
        </w:rPr>
      </w:pPr>
    </w:p>
    <w:p>
      <w:pPr>
        <w:tabs>
          <w:tab w:val="left" w:pos="2835"/>
        </w:tabs>
        <w:spacing w:line="360" w:lineRule="auto"/>
        <w:ind w:firstLine="562" w:firstLineChars="200"/>
        <w:rPr>
          <w:rFonts w:hint="eastAsia" w:ascii="宋体" w:hAnsi="宋体" w:cs="宋体"/>
          <w:b/>
          <w:color w:val="auto"/>
          <w:sz w:val="28"/>
          <w:szCs w:val="28"/>
          <w:highlight w:val="none"/>
        </w:rPr>
      </w:pPr>
      <w:r>
        <w:rPr>
          <w:rFonts w:hint="eastAsia" w:ascii="宋体" w:hAnsi="宋体" w:cs="宋体"/>
          <w:b/>
          <w:color w:val="auto"/>
          <w:sz w:val="28"/>
          <w:szCs w:val="28"/>
          <w:highlight w:val="none"/>
        </w:rPr>
        <w:t>三、成交候选人推荐原则</w:t>
      </w:r>
    </w:p>
    <w:p>
      <w:pPr>
        <w:pStyle w:val="8"/>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磋商小组将根据综合得分由高到低排列次序（得分相同时，以评审价由低到高顺序排列；得分相同且评审价相同的，按节能环保产品优先、技术指标优劣顺序排列）并推荐综合得分</w:t>
      </w:r>
      <w:r>
        <w:rPr>
          <w:rFonts w:hint="eastAsia" w:ascii="宋体" w:hAnsi="宋体" w:cs="宋体"/>
          <w:color w:val="auto"/>
          <w:sz w:val="24"/>
          <w:highlight w:val="none"/>
          <w:lang w:val="en-US" w:eastAsia="zh-CN"/>
        </w:rPr>
        <w:t>第一名</w:t>
      </w:r>
      <w:r>
        <w:rPr>
          <w:rFonts w:hint="eastAsia" w:ascii="宋体" w:hAnsi="宋体" w:cs="宋体"/>
          <w:color w:val="auto"/>
          <w:sz w:val="24"/>
          <w:highlight w:val="none"/>
        </w:rPr>
        <w:t>为成交候选供应商。</w:t>
      </w:r>
      <w:r>
        <w:rPr>
          <w:rFonts w:hint="eastAsia" w:ascii="宋体" w:hAnsi="宋体" w:cs="宋体"/>
          <w:color w:val="auto"/>
          <w:sz w:val="24"/>
          <w:highlight w:val="none"/>
          <w:lang w:val="en-US" w:eastAsia="zh-CN"/>
        </w:rPr>
        <w:t>磋商小组把评分结果与成交候选人名单交由医院决策机构进行决策。</w:t>
      </w:r>
      <w:r>
        <w:rPr>
          <w:rFonts w:hint="eastAsia" w:ascii="宋体" w:hAnsi="宋体" w:cs="宋体"/>
          <w:color w:val="auto"/>
          <w:sz w:val="24"/>
          <w:highlight w:val="none"/>
        </w:rPr>
        <w:t>排名第一的成交候选人放弃成交、因不可抗力提出不能履行合同，或者磋商文件规定应当提交履约保证金而在规定的期限内未能提交的，采购单位可以确定排名第二的成交候选人为成交供应商，其余以此类推。</w:t>
      </w:r>
    </w:p>
    <w:p>
      <w:pPr>
        <w:pStyle w:val="8"/>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认为，某供应商的响应报价或者某些分项报价明显不合理或者低于成本，有可能影响质量和不能诚信履约的，应要求其在规定的期限内提供书面文件予以解释说明，并提交相关证明材料，否则，磋商小组可以取消该供应商的成交候选资格，按顺序由排在其后面的供应商递补，以此类推。</w:t>
      </w:r>
    </w:p>
    <w:p>
      <w:pPr>
        <w:pStyle w:val="2"/>
        <w:rPr>
          <w:rFonts w:hint="eastAsia"/>
        </w:rPr>
      </w:pPr>
    </w:p>
    <w:sectPr>
      <w:pgSz w:w="11906" w:h="16838"/>
      <w:pgMar w:top="1247" w:right="1247" w:bottom="1247" w:left="124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right"/>
    </w:pPr>
    <w:r>
      <w:rPr>
        <w:rFonts w:hint="eastAsia"/>
        <w:color w:val="auto"/>
        <w:lang w:val="en-US" w:eastAsia="zh-CN"/>
      </w:rPr>
      <w:t>融水苗族自治县人民医院医学影像人工智能辅助诊断系统采购</w:t>
    </w:r>
    <w:r>
      <w:rPr>
        <w:rFonts w:hint="eastAsia"/>
        <w:color w:val="auto"/>
      </w:rPr>
      <w:t>（采购编号：RYCG202</w:t>
    </w:r>
    <w:r>
      <w:rPr>
        <w:rFonts w:hint="eastAsia"/>
        <w:color w:val="auto"/>
        <w:lang w:val="en-US" w:eastAsia="zh-CN"/>
      </w:rPr>
      <w:t>5</w:t>
    </w:r>
    <w:r>
      <w:rPr>
        <w:rFonts w:hint="eastAsia"/>
        <w:color w:val="auto"/>
      </w:rPr>
      <w:t>02</w:t>
    </w:r>
    <w:r>
      <w:rPr>
        <w:rFonts w:hint="eastAsia"/>
        <w:color w:val="auto"/>
        <w:lang w:val="en-US" w:eastAsia="zh-CN"/>
      </w:rPr>
      <w:t>7融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33573F"/>
    <w:multiLevelType w:val="singleLevel"/>
    <w:tmpl w:val="DA33573F"/>
    <w:lvl w:ilvl="0" w:tentative="0">
      <w:start w:val="1"/>
      <w:numFmt w:val="decimal"/>
      <w:suff w:val="nothing"/>
      <w:lvlText w:val="%1、"/>
      <w:lvlJc w:val="left"/>
    </w:lvl>
  </w:abstractNum>
  <w:abstractNum w:abstractNumId="1">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0"/>
      <w:suff w:val="nothing"/>
      <w:lvlText w:val=""/>
      <w:lvlJc w:val="left"/>
      <w:pPr>
        <w:ind w:left="0" w:firstLine="0"/>
      </w:pPr>
      <w:rPr>
        <w:rFonts w:hint="eastAsia"/>
      </w:rPr>
    </w:lvl>
    <w:lvl w:ilvl="7" w:tentative="0">
      <w:start w:val="1"/>
      <w:numFmt w:val="none"/>
      <w:pStyle w:val="11"/>
      <w:suff w:val="nothing"/>
      <w:lvlText w:val=""/>
      <w:lvlJc w:val="left"/>
      <w:pPr>
        <w:ind w:left="0" w:firstLine="0"/>
      </w:pPr>
      <w:rPr>
        <w:rFonts w:hint="eastAsia"/>
      </w:rPr>
    </w:lvl>
    <w:lvl w:ilvl="8" w:tentative="0">
      <w:start w:val="1"/>
      <w:numFmt w:val="none"/>
      <w:pStyle w:val="12"/>
      <w:suff w:val="nothing"/>
      <w:lvlText w:val=""/>
      <w:lvlJc w:val="left"/>
      <w:pPr>
        <w:ind w:left="0" w:firstLine="0"/>
      </w:pPr>
      <w:rPr>
        <w:rFonts w:hint="eastAsia"/>
      </w:rPr>
    </w:lvl>
  </w:abstractNum>
  <w:abstractNum w:abstractNumId="2">
    <w:nsid w:val="6EB851ED"/>
    <w:multiLevelType w:val="multilevel"/>
    <w:tmpl w:val="6EB851ED"/>
    <w:lvl w:ilvl="0" w:tentative="0">
      <w:start w:val="1"/>
      <w:numFmt w:val="decimal"/>
      <w:pStyle w:val="89"/>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438DF"/>
    <w:rsid w:val="021459E5"/>
    <w:rsid w:val="022278B2"/>
    <w:rsid w:val="0241242E"/>
    <w:rsid w:val="02437ECD"/>
    <w:rsid w:val="02532161"/>
    <w:rsid w:val="025739FF"/>
    <w:rsid w:val="026B74AB"/>
    <w:rsid w:val="027520D7"/>
    <w:rsid w:val="02936A01"/>
    <w:rsid w:val="02A85E10"/>
    <w:rsid w:val="02D908B8"/>
    <w:rsid w:val="02E1776D"/>
    <w:rsid w:val="02E4100B"/>
    <w:rsid w:val="02E45983"/>
    <w:rsid w:val="02E5641E"/>
    <w:rsid w:val="02F44F41"/>
    <w:rsid w:val="03107C3E"/>
    <w:rsid w:val="0328539C"/>
    <w:rsid w:val="03293F31"/>
    <w:rsid w:val="0346695A"/>
    <w:rsid w:val="034F46D6"/>
    <w:rsid w:val="03575C81"/>
    <w:rsid w:val="035B766C"/>
    <w:rsid w:val="03636362"/>
    <w:rsid w:val="03691FAB"/>
    <w:rsid w:val="03885E3A"/>
    <w:rsid w:val="038D16A3"/>
    <w:rsid w:val="03A04A16"/>
    <w:rsid w:val="03C70711"/>
    <w:rsid w:val="04043713"/>
    <w:rsid w:val="0406522D"/>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522F1A"/>
    <w:rsid w:val="05597A8E"/>
    <w:rsid w:val="055A55B4"/>
    <w:rsid w:val="057448C8"/>
    <w:rsid w:val="05BA74A5"/>
    <w:rsid w:val="05C70E9C"/>
    <w:rsid w:val="05D3269A"/>
    <w:rsid w:val="05DB04A3"/>
    <w:rsid w:val="05EE5D34"/>
    <w:rsid w:val="06071298"/>
    <w:rsid w:val="061D1F57"/>
    <w:rsid w:val="062005AC"/>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746BCF"/>
    <w:rsid w:val="077566D6"/>
    <w:rsid w:val="078916A3"/>
    <w:rsid w:val="07911761"/>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6749FB"/>
    <w:rsid w:val="0A724A15"/>
    <w:rsid w:val="0A9B688B"/>
    <w:rsid w:val="0AB73D51"/>
    <w:rsid w:val="0AFC58D1"/>
    <w:rsid w:val="0B077F8D"/>
    <w:rsid w:val="0B0A5387"/>
    <w:rsid w:val="0B146666"/>
    <w:rsid w:val="0B1A381C"/>
    <w:rsid w:val="0B2A19BD"/>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B421D9"/>
    <w:rsid w:val="0EC16032"/>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217B86"/>
    <w:rsid w:val="12386C7D"/>
    <w:rsid w:val="123D6042"/>
    <w:rsid w:val="12492C39"/>
    <w:rsid w:val="12502219"/>
    <w:rsid w:val="12624FB7"/>
    <w:rsid w:val="12B04A66"/>
    <w:rsid w:val="12CC5D44"/>
    <w:rsid w:val="12E47F4B"/>
    <w:rsid w:val="12FA1F86"/>
    <w:rsid w:val="13042AEA"/>
    <w:rsid w:val="133B07D3"/>
    <w:rsid w:val="133E02C4"/>
    <w:rsid w:val="133E0E6F"/>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6372E4"/>
    <w:rsid w:val="14667AD2"/>
    <w:rsid w:val="146B5053"/>
    <w:rsid w:val="147F0B94"/>
    <w:rsid w:val="14AC3949"/>
    <w:rsid w:val="14B44CE1"/>
    <w:rsid w:val="14E76AF9"/>
    <w:rsid w:val="15155054"/>
    <w:rsid w:val="152C2AC9"/>
    <w:rsid w:val="15487EDA"/>
    <w:rsid w:val="154F4685"/>
    <w:rsid w:val="155B33AF"/>
    <w:rsid w:val="1565422D"/>
    <w:rsid w:val="156F29B6"/>
    <w:rsid w:val="158015E9"/>
    <w:rsid w:val="1585347C"/>
    <w:rsid w:val="15986543"/>
    <w:rsid w:val="15B02E40"/>
    <w:rsid w:val="15B4528F"/>
    <w:rsid w:val="160C28FB"/>
    <w:rsid w:val="163C2B4B"/>
    <w:rsid w:val="164874FF"/>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570331"/>
    <w:rsid w:val="19595E57"/>
    <w:rsid w:val="195B1BCF"/>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5474A5"/>
    <w:rsid w:val="1B586C8A"/>
    <w:rsid w:val="1B593C49"/>
    <w:rsid w:val="1B761451"/>
    <w:rsid w:val="1B9B1281"/>
    <w:rsid w:val="1B9F72E6"/>
    <w:rsid w:val="1BA1670E"/>
    <w:rsid w:val="1BC53330"/>
    <w:rsid w:val="1BCA5E1A"/>
    <w:rsid w:val="1BE75582"/>
    <w:rsid w:val="1C112EEF"/>
    <w:rsid w:val="1C16306C"/>
    <w:rsid w:val="1C1B6B5C"/>
    <w:rsid w:val="1C26458D"/>
    <w:rsid w:val="1C413DEA"/>
    <w:rsid w:val="1C67723E"/>
    <w:rsid w:val="1C6C40F3"/>
    <w:rsid w:val="1C7D00AF"/>
    <w:rsid w:val="1CAB69CA"/>
    <w:rsid w:val="1CC65DA8"/>
    <w:rsid w:val="1CDA72AF"/>
    <w:rsid w:val="1CDC339D"/>
    <w:rsid w:val="1CE403A7"/>
    <w:rsid w:val="1D175BA5"/>
    <w:rsid w:val="1D1A2B63"/>
    <w:rsid w:val="1D2247B2"/>
    <w:rsid w:val="1D2C5B59"/>
    <w:rsid w:val="1D4961E3"/>
    <w:rsid w:val="1D5030CD"/>
    <w:rsid w:val="1D6759F9"/>
    <w:rsid w:val="1D786358"/>
    <w:rsid w:val="1D835251"/>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9351C2"/>
    <w:rsid w:val="20AF45AF"/>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F3E9B"/>
    <w:rsid w:val="244D3ECE"/>
    <w:rsid w:val="246F1931"/>
    <w:rsid w:val="24940615"/>
    <w:rsid w:val="24AF4B7D"/>
    <w:rsid w:val="24B33CF7"/>
    <w:rsid w:val="24C40DE2"/>
    <w:rsid w:val="24C90335"/>
    <w:rsid w:val="24CA4CED"/>
    <w:rsid w:val="25217736"/>
    <w:rsid w:val="253634F0"/>
    <w:rsid w:val="25510C5B"/>
    <w:rsid w:val="2561639F"/>
    <w:rsid w:val="258B1980"/>
    <w:rsid w:val="259F6317"/>
    <w:rsid w:val="25C16AFB"/>
    <w:rsid w:val="25C40294"/>
    <w:rsid w:val="25C97EC1"/>
    <w:rsid w:val="25E22D30"/>
    <w:rsid w:val="26084E8D"/>
    <w:rsid w:val="261A1A15"/>
    <w:rsid w:val="261F4232"/>
    <w:rsid w:val="2638259F"/>
    <w:rsid w:val="264255DA"/>
    <w:rsid w:val="264A7253"/>
    <w:rsid w:val="264B2351"/>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497A97"/>
    <w:rsid w:val="275C2846"/>
    <w:rsid w:val="27672245"/>
    <w:rsid w:val="27886287"/>
    <w:rsid w:val="27934C2A"/>
    <w:rsid w:val="27F912D2"/>
    <w:rsid w:val="28097230"/>
    <w:rsid w:val="28123DA1"/>
    <w:rsid w:val="2825220A"/>
    <w:rsid w:val="28305A16"/>
    <w:rsid w:val="283F1509"/>
    <w:rsid w:val="28530816"/>
    <w:rsid w:val="287414EB"/>
    <w:rsid w:val="287F6F5C"/>
    <w:rsid w:val="288B1F5B"/>
    <w:rsid w:val="289274C9"/>
    <w:rsid w:val="28B60052"/>
    <w:rsid w:val="28B70282"/>
    <w:rsid w:val="28B8228C"/>
    <w:rsid w:val="28C03C94"/>
    <w:rsid w:val="28E46157"/>
    <w:rsid w:val="28F607F1"/>
    <w:rsid w:val="290954ED"/>
    <w:rsid w:val="290A4A78"/>
    <w:rsid w:val="2912126A"/>
    <w:rsid w:val="291B0A33"/>
    <w:rsid w:val="291D4D3E"/>
    <w:rsid w:val="294837F2"/>
    <w:rsid w:val="29492D2E"/>
    <w:rsid w:val="29562694"/>
    <w:rsid w:val="29576916"/>
    <w:rsid w:val="29622B06"/>
    <w:rsid w:val="29814D5A"/>
    <w:rsid w:val="299B6018"/>
    <w:rsid w:val="299C3FFF"/>
    <w:rsid w:val="29C576CD"/>
    <w:rsid w:val="29CC61D1"/>
    <w:rsid w:val="29D75714"/>
    <w:rsid w:val="29F41141"/>
    <w:rsid w:val="2A0A3428"/>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EE6CC8"/>
    <w:rsid w:val="2B0E3F29"/>
    <w:rsid w:val="2B256A60"/>
    <w:rsid w:val="2B273DF4"/>
    <w:rsid w:val="2B4F48B0"/>
    <w:rsid w:val="2B543B9E"/>
    <w:rsid w:val="2B5B5A5F"/>
    <w:rsid w:val="2B634913"/>
    <w:rsid w:val="2B6366C1"/>
    <w:rsid w:val="2B732DA8"/>
    <w:rsid w:val="2B8122D9"/>
    <w:rsid w:val="2BCB6FF9"/>
    <w:rsid w:val="2BD33847"/>
    <w:rsid w:val="2BF33EE9"/>
    <w:rsid w:val="2BFF463C"/>
    <w:rsid w:val="2C1856FE"/>
    <w:rsid w:val="2C1F4299"/>
    <w:rsid w:val="2C3562B0"/>
    <w:rsid w:val="2C3A419B"/>
    <w:rsid w:val="2C4C271D"/>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E053A60"/>
    <w:rsid w:val="2E1B46D1"/>
    <w:rsid w:val="2E222864"/>
    <w:rsid w:val="2E356102"/>
    <w:rsid w:val="2E3D486F"/>
    <w:rsid w:val="2E3F1B98"/>
    <w:rsid w:val="2E4A6F1A"/>
    <w:rsid w:val="2E6C0D11"/>
    <w:rsid w:val="2E745281"/>
    <w:rsid w:val="2E75350D"/>
    <w:rsid w:val="2E7A26A0"/>
    <w:rsid w:val="2E862DF3"/>
    <w:rsid w:val="2E903C71"/>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D6874"/>
    <w:rsid w:val="30C47C02"/>
    <w:rsid w:val="30DF67EA"/>
    <w:rsid w:val="30E90838"/>
    <w:rsid w:val="31271F3F"/>
    <w:rsid w:val="31373B3F"/>
    <w:rsid w:val="31456F95"/>
    <w:rsid w:val="314B7480"/>
    <w:rsid w:val="3165174D"/>
    <w:rsid w:val="31660CB9"/>
    <w:rsid w:val="317E78D0"/>
    <w:rsid w:val="31804511"/>
    <w:rsid w:val="319E0DD7"/>
    <w:rsid w:val="31AD0696"/>
    <w:rsid w:val="31AD6213"/>
    <w:rsid w:val="31C632CA"/>
    <w:rsid w:val="31C679AA"/>
    <w:rsid w:val="31CF289A"/>
    <w:rsid w:val="31E57E30"/>
    <w:rsid w:val="31E84DB6"/>
    <w:rsid w:val="31F57502"/>
    <w:rsid w:val="32171410"/>
    <w:rsid w:val="322B053F"/>
    <w:rsid w:val="322E5C7B"/>
    <w:rsid w:val="32346250"/>
    <w:rsid w:val="32914955"/>
    <w:rsid w:val="3293788C"/>
    <w:rsid w:val="32CB5278"/>
    <w:rsid w:val="32D91305"/>
    <w:rsid w:val="32FF13C6"/>
    <w:rsid w:val="33152997"/>
    <w:rsid w:val="33291F9F"/>
    <w:rsid w:val="33294239"/>
    <w:rsid w:val="332C4127"/>
    <w:rsid w:val="334868C9"/>
    <w:rsid w:val="334B2CA4"/>
    <w:rsid w:val="33522C72"/>
    <w:rsid w:val="33AB32FB"/>
    <w:rsid w:val="33AB6E58"/>
    <w:rsid w:val="33AD497E"/>
    <w:rsid w:val="33B43F5E"/>
    <w:rsid w:val="33B51A84"/>
    <w:rsid w:val="33CF6FEA"/>
    <w:rsid w:val="33E84AD3"/>
    <w:rsid w:val="33F64577"/>
    <w:rsid w:val="34167F1A"/>
    <w:rsid w:val="34207846"/>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10762F"/>
    <w:rsid w:val="371F5B92"/>
    <w:rsid w:val="37407A93"/>
    <w:rsid w:val="374E46CA"/>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920D71"/>
    <w:rsid w:val="3AA345F2"/>
    <w:rsid w:val="3AF13F8B"/>
    <w:rsid w:val="3B163750"/>
    <w:rsid w:val="3B1B0D67"/>
    <w:rsid w:val="3B2220F5"/>
    <w:rsid w:val="3B2374A2"/>
    <w:rsid w:val="3B3E6803"/>
    <w:rsid w:val="3B4F50E9"/>
    <w:rsid w:val="3B50046B"/>
    <w:rsid w:val="3B6C3370"/>
    <w:rsid w:val="3BC1540C"/>
    <w:rsid w:val="3BC431AC"/>
    <w:rsid w:val="3BD57167"/>
    <w:rsid w:val="3BDC1AC9"/>
    <w:rsid w:val="3BE850ED"/>
    <w:rsid w:val="3C371BD0"/>
    <w:rsid w:val="3C3F1030"/>
    <w:rsid w:val="3C5A5123"/>
    <w:rsid w:val="3C8B3CCA"/>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961673"/>
    <w:rsid w:val="3F9C3DAD"/>
    <w:rsid w:val="3FA4132B"/>
    <w:rsid w:val="3FA41376"/>
    <w:rsid w:val="3FAB2004"/>
    <w:rsid w:val="3FB769E1"/>
    <w:rsid w:val="3FB9739D"/>
    <w:rsid w:val="3FC65745"/>
    <w:rsid w:val="3FDA11F0"/>
    <w:rsid w:val="3FDF6807"/>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82F06"/>
    <w:rsid w:val="44890AEF"/>
    <w:rsid w:val="449032CF"/>
    <w:rsid w:val="449F4F3A"/>
    <w:rsid w:val="44A26055"/>
    <w:rsid w:val="44A36CFF"/>
    <w:rsid w:val="44CD5094"/>
    <w:rsid w:val="44D108E9"/>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CF4C28"/>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C698F"/>
    <w:rsid w:val="476F0470"/>
    <w:rsid w:val="477C5575"/>
    <w:rsid w:val="47887727"/>
    <w:rsid w:val="4791323A"/>
    <w:rsid w:val="479B34E8"/>
    <w:rsid w:val="47A072A9"/>
    <w:rsid w:val="47A240B1"/>
    <w:rsid w:val="47A67C0A"/>
    <w:rsid w:val="47CF53B3"/>
    <w:rsid w:val="47D025D2"/>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E42798"/>
    <w:rsid w:val="48FB5D34"/>
    <w:rsid w:val="491867F3"/>
    <w:rsid w:val="4922629F"/>
    <w:rsid w:val="493059DD"/>
    <w:rsid w:val="496C2523"/>
    <w:rsid w:val="499E503D"/>
    <w:rsid w:val="49A14B2D"/>
    <w:rsid w:val="49A85EBB"/>
    <w:rsid w:val="49A95790"/>
    <w:rsid w:val="49C4793E"/>
    <w:rsid w:val="49E36EF3"/>
    <w:rsid w:val="49E41744"/>
    <w:rsid w:val="49E80D67"/>
    <w:rsid w:val="49E82518"/>
    <w:rsid w:val="49EB5E3D"/>
    <w:rsid w:val="49EC44D1"/>
    <w:rsid w:val="4A1A3E60"/>
    <w:rsid w:val="4A217927"/>
    <w:rsid w:val="4A241A79"/>
    <w:rsid w:val="4A266DE0"/>
    <w:rsid w:val="4A443050"/>
    <w:rsid w:val="4A513E5D"/>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B045373"/>
    <w:rsid w:val="4B41113C"/>
    <w:rsid w:val="4B456DF8"/>
    <w:rsid w:val="4B481704"/>
    <w:rsid w:val="4B693428"/>
    <w:rsid w:val="4B956BAE"/>
    <w:rsid w:val="4BDF36EB"/>
    <w:rsid w:val="4BEB208F"/>
    <w:rsid w:val="4BF21670"/>
    <w:rsid w:val="4BF47E41"/>
    <w:rsid w:val="4BFA22D2"/>
    <w:rsid w:val="4C1415E6"/>
    <w:rsid w:val="4C1563E9"/>
    <w:rsid w:val="4C162E45"/>
    <w:rsid w:val="4C1B4B57"/>
    <w:rsid w:val="4C2A705C"/>
    <w:rsid w:val="4C3A7C5A"/>
    <w:rsid w:val="4C46376A"/>
    <w:rsid w:val="4C653BF0"/>
    <w:rsid w:val="4C903C2E"/>
    <w:rsid w:val="4C910D0F"/>
    <w:rsid w:val="4C9714D9"/>
    <w:rsid w:val="4C9A1956"/>
    <w:rsid w:val="4CD854A2"/>
    <w:rsid w:val="4D001B6A"/>
    <w:rsid w:val="4D0932C4"/>
    <w:rsid w:val="4D0F61C4"/>
    <w:rsid w:val="4D20714E"/>
    <w:rsid w:val="4D244DBE"/>
    <w:rsid w:val="4D267481"/>
    <w:rsid w:val="4D35328A"/>
    <w:rsid w:val="4D381304"/>
    <w:rsid w:val="4D3E46E5"/>
    <w:rsid w:val="4D6D5452"/>
    <w:rsid w:val="4DA91E19"/>
    <w:rsid w:val="4DA92202"/>
    <w:rsid w:val="4DC71DAB"/>
    <w:rsid w:val="4DE025B2"/>
    <w:rsid w:val="4DF048D9"/>
    <w:rsid w:val="4DF711BF"/>
    <w:rsid w:val="4E073A0B"/>
    <w:rsid w:val="4E086F29"/>
    <w:rsid w:val="4E347026"/>
    <w:rsid w:val="4E555A61"/>
    <w:rsid w:val="4E5C157A"/>
    <w:rsid w:val="4E6E5923"/>
    <w:rsid w:val="4E712D20"/>
    <w:rsid w:val="4E880069"/>
    <w:rsid w:val="4E9B4BC5"/>
    <w:rsid w:val="4EA9018F"/>
    <w:rsid w:val="4EAB748B"/>
    <w:rsid w:val="4EBC7D13"/>
    <w:rsid w:val="4EE31744"/>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750B5"/>
    <w:rsid w:val="51850890"/>
    <w:rsid w:val="51894824"/>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92484"/>
    <w:rsid w:val="528A0854"/>
    <w:rsid w:val="529A551A"/>
    <w:rsid w:val="52A16E68"/>
    <w:rsid w:val="52AD4AF4"/>
    <w:rsid w:val="52C831D5"/>
    <w:rsid w:val="52DE495D"/>
    <w:rsid w:val="52EC5B3B"/>
    <w:rsid w:val="5320789E"/>
    <w:rsid w:val="533F6118"/>
    <w:rsid w:val="536525A9"/>
    <w:rsid w:val="536567ED"/>
    <w:rsid w:val="5375627A"/>
    <w:rsid w:val="537A08C9"/>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E6CAA"/>
    <w:rsid w:val="55D818D6"/>
    <w:rsid w:val="55EC35D4"/>
    <w:rsid w:val="55FB7373"/>
    <w:rsid w:val="56723AD9"/>
    <w:rsid w:val="56766ABF"/>
    <w:rsid w:val="56843ED8"/>
    <w:rsid w:val="56894C08"/>
    <w:rsid w:val="569027A1"/>
    <w:rsid w:val="5690355A"/>
    <w:rsid w:val="569125E7"/>
    <w:rsid w:val="569D1D7E"/>
    <w:rsid w:val="56A871DC"/>
    <w:rsid w:val="56AC28C6"/>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F2BBD"/>
    <w:rsid w:val="5AE33BC8"/>
    <w:rsid w:val="5AE662F1"/>
    <w:rsid w:val="5AE900E2"/>
    <w:rsid w:val="5AEC4833"/>
    <w:rsid w:val="5AF80325"/>
    <w:rsid w:val="5B152B7B"/>
    <w:rsid w:val="5B1A066F"/>
    <w:rsid w:val="5B216D93"/>
    <w:rsid w:val="5B2F2E31"/>
    <w:rsid w:val="5B2F5CF3"/>
    <w:rsid w:val="5B303CF2"/>
    <w:rsid w:val="5B341F62"/>
    <w:rsid w:val="5B514A6C"/>
    <w:rsid w:val="5B7025B1"/>
    <w:rsid w:val="5B721E85"/>
    <w:rsid w:val="5B726329"/>
    <w:rsid w:val="5B7377AF"/>
    <w:rsid w:val="5B755B3E"/>
    <w:rsid w:val="5B9444F1"/>
    <w:rsid w:val="5B9C6CBE"/>
    <w:rsid w:val="5BA74225"/>
    <w:rsid w:val="5BAA2CF5"/>
    <w:rsid w:val="5BAF4E87"/>
    <w:rsid w:val="5BC546AB"/>
    <w:rsid w:val="5BC7779C"/>
    <w:rsid w:val="5BCB2EF9"/>
    <w:rsid w:val="5BCF552A"/>
    <w:rsid w:val="5BDB633D"/>
    <w:rsid w:val="5BEF3A9A"/>
    <w:rsid w:val="5C39759B"/>
    <w:rsid w:val="5C6E79F1"/>
    <w:rsid w:val="5C7631F1"/>
    <w:rsid w:val="5CA02A22"/>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C9453A"/>
    <w:rsid w:val="5DE5004E"/>
    <w:rsid w:val="5DFA19CC"/>
    <w:rsid w:val="5E0771FD"/>
    <w:rsid w:val="5E270E0C"/>
    <w:rsid w:val="5E373DEA"/>
    <w:rsid w:val="5E4D0988"/>
    <w:rsid w:val="5E5B30A5"/>
    <w:rsid w:val="5E5E2B95"/>
    <w:rsid w:val="5E604B5F"/>
    <w:rsid w:val="5E7E0E34"/>
    <w:rsid w:val="5E8028DC"/>
    <w:rsid w:val="5ECA478A"/>
    <w:rsid w:val="5ECC5203"/>
    <w:rsid w:val="5EE17A4E"/>
    <w:rsid w:val="5EE548DD"/>
    <w:rsid w:val="5F2931A3"/>
    <w:rsid w:val="5F3C2ED6"/>
    <w:rsid w:val="5F3F7361"/>
    <w:rsid w:val="5F7A6552"/>
    <w:rsid w:val="5F81604B"/>
    <w:rsid w:val="5F84662B"/>
    <w:rsid w:val="5F896246"/>
    <w:rsid w:val="5F9A37B0"/>
    <w:rsid w:val="5FBC7B73"/>
    <w:rsid w:val="5FC170D0"/>
    <w:rsid w:val="5FE0788F"/>
    <w:rsid w:val="5FE80DF1"/>
    <w:rsid w:val="5FEA46E0"/>
    <w:rsid w:val="5FEA750E"/>
    <w:rsid w:val="5FEB3E12"/>
    <w:rsid w:val="600F707B"/>
    <w:rsid w:val="602D6CC3"/>
    <w:rsid w:val="603162CB"/>
    <w:rsid w:val="60602BF4"/>
    <w:rsid w:val="6071095D"/>
    <w:rsid w:val="60940AF0"/>
    <w:rsid w:val="60A87A87"/>
    <w:rsid w:val="60BC646D"/>
    <w:rsid w:val="60BD6710"/>
    <w:rsid w:val="60C27754"/>
    <w:rsid w:val="60C35D0E"/>
    <w:rsid w:val="60D407C7"/>
    <w:rsid w:val="60FD0443"/>
    <w:rsid w:val="61073070"/>
    <w:rsid w:val="61276441"/>
    <w:rsid w:val="61442516"/>
    <w:rsid w:val="61605138"/>
    <w:rsid w:val="6172435A"/>
    <w:rsid w:val="617E68AB"/>
    <w:rsid w:val="61B56BCF"/>
    <w:rsid w:val="61B669A0"/>
    <w:rsid w:val="61BE1F92"/>
    <w:rsid w:val="61DD0315"/>
    <w:rsid w:val="61E6537B"/>
    <w:rsid w:val="61E909C7"/>
    <w:rsid w:val="61F11700"/>
    <w:rsid w:val="62031A89"/>
    <w:rsid w:val="62083543"/>
    <w:rsid w:val="623075BC"/>
    <w:rsid w:val="62343193"/>
    <w:rsid w:val="626544F2"/>
    <w:rsid w:val="629F3FB9"/>
    <w:rsid w:val="62B70461"/>
    <w:rsid w:val="62BB72A4"/>
    <w:rsid w:val="62C03E1E"/>
    <w:rsid w:val="62C7694D"/>
    <w:rsid w:val="62CD4BC4"/>
    <w:rsid w:val="62D61AB9"/>
    <w:rsid w:val="62EC248C"/>
    <w:rsid w:val="62FA6F41"/>
    <w:rsid w:val="6300421A"/>
    <w:rsid w:val="6311467A"/>
    <w:rsid w:val="6329551F"/>
    <w:rsid w:val="63316ACA"/>
    <w:rsid w:val="63447C56"/>
    <w:rsid w:val="63506F50"/>
    <w:rsid w:val="63801301"/>
    <w:rsid w:val="63A40D14"/>
    <w:rsid w:val="63A7125C"/>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B1006"/>
    <w:rsid w:val="658B2F57"/>
    <w:rsid w:val="65926A22"/>
    <w:rsid w:val="65B03CD6"/>
    <w:rsid w:val="65B732B6"/>
    <w:rsid w:val="65B9021E"/>
    <w:rsid w:val="65C435CE"/>
    <w:rsid w:val="65C4606E"/>
    <w:rsid w:val="65CD6C7F"/>
    <w:rsid w:val="65CE23AE"/>
    <w:rsid w:val="65D20EA7"/>
    <w:rsid w:val="65D60063"/>
    <w:rsid w:val="65DC0944"/>
    <w:rsid w:val="660B563C"/>
    <w:rsid w:val="661701F9"/>
    <w:rsid w:val="665E54C7"/>
    <w:rsid w:val="66B6356E"/>
    <w:rsid w:val="66C50ABF"/>
    <w:rsid w:val="66CD6C14"/>
    <w:rsid w:val="66DE2AC5"/>
    <w:rsid w:val="66E03703"/>
    <w:rsid w:val="670538BB"/>
    <w:rsid w:val="671F77B3"/>
    <w:rsid w:val="67272C2C"/>
    <w:rsid w:val="67283D40"/>
    <w:rsid w:val="67314E6D"/>
    <w:rsid w:val="67654F94"/>
    <w:rsid w:val="67657B99"/>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7B284D"/>
    <w:rsid w:val="69C10014"/>
    <w:rsid w:val="69CF348D"/>
    <w:rsid w:val="69E93367"/>
    <w:rsid w:val="69F50773"/>
    <w:rsid w:val="6A170B6B"/>
    <w:rsid w:val="6A2026D5"/>
    <w:rsid w:val="6A246634"/>
    <w:rsid w:val="6A301889"/>
    <w:rsid w:val="6A73385B"/>
    <w:rsid w:val="6A8B7AFD"/>
    <w:rsid w:val="6AA84F8A"/>
    <w:rsid w:val="6AE461D0"/>
    <w:rsid w:val="6B1D234E"/>
    <w:rsid w:val="6B1F11CF"/>
    <w:rsid w:val="6B2F38EF"/>
    <w:rsid w:val="6B4355EC"/>
    <w:rsid w:val="6B462113"/>
    <w:rsid w:val="6B607F4C"/>
    <w:rsid w:val="6B6B121E"/>
    <w:rsid w:val="6B7D7F4A"/>
    <w:rsid w:val="6BA37E39"/>
    <w:rsid w:val="6BC8789F"/>
    <w:rsid w:val="6C00755B"/>
    <w:rsid w:val="6C0E79A8"/>
    <w:rsid w:val="6C1915BD"/>
    <w:rsid w:val="6C2B055A"/>
    <w:rsid w:val="6C38333A"/>
    <w:rsid w:val="6C3A69EF"/>
    <w:rsid w:val="6C3B20B3"/>
    <w:rsid w:val="6C3C459F"/>
    <w:rsid w:val="6C417D7E"/>
    <w:rsid w:val="6C7572AA"/>
    <w:rsid w:val="6C8B724B"/>
    <w:rsid w:val="6C8F60CA"/>
    <w:rsid w:val="6C920322"/>
    <w:rsid w:val="6C922387"/>
    <w:rsid w:val="6CA555D0"/>
    <w:rsid w:val="6CAD5E66"/>
    <w:rsid w:val="6CB57E24"/>
    <w:rsid w:val="6CBC5656"/>
    <w:rsid w:val="6CC91628"/>
    <w:rsid w:val="6CE453C1"/>
    <w:rsid w:val="6CEB69EC"/>
    <w:rsid w:val="6CFB4CDC"/>
    <w:rsid w:val="6D01750D"/>
    <w:rsid w:val="6D0B289D"/>
    <w:rsid w:val="6D15786D"/>
    <w:rsid w:val="6D406845"/>
    <w:rsid w:val="6D4F64CA"/>
    <w:rsid w:val="6D5E3EF9"/>
    <w:rsid w:val="6D761CA9"/>
    <w:rsid w:val="6D7F3ABA"/>
    <w:rsid w:val="6D8B6DD7"/>
    <w:rsid w:val="6D8F4E95"/>
    <w:rsid w:val="6DB36A59"/>
    <w:rsid w:val="6DDB7D5E"/>
    <w:rsid w:val="6DEA66AE"/>
    <w:rsid w:val="6DF41B82"/>
    <w:rsid w:val="6E005A16"/>
    <w:rsid w:val="6E127DC9"/>
    <w:rsid w:val="6E1A375C"/>
    <w:rsid w:val="6E3D4B9F"/>
    <w:rsid w:val="6E45214D"/>
    <w:rsid w:val="6E4A0A40"/>
    <w:rsid w:val="6E510020"/>
    <w:rsid w:val="6EA0390D"/>
    <w:rsid w:val="6EB837C6"/>
    <w:rsid w:val="6EBD07B4"/>
    <w:rsid w:val="6EE775AB"/>
    <w:rsid w:val="6EEB5D7F"/>
    <w:rsid w:val="6EEC396F"/>
    <w:rsid w:val="6EF94940"/>
    <w:rsid w:val="6F0137F4"/>
    <w:rsid w:val="6F062BB9"/>
    <w:rsid w:val="6F07362C"/>
    <w:rsid w:val="6F082DA5"/>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3D55A4"/>
    <w:rsid w:val="70402C26"/>
    <w:rsid w:val="70A46B2D"/>
    <w:rsid w:val="70AE175A"/>
    <w:rsid w:val="70BD374B"/>
    <w:rsid w:val="70C14D2F"/>
    <w:rsid w:val="70D6480D"/>
    <w:rsid w:val="70E92792"/>
    <w:rsid w:val="70F230C7"/>
    <w:rsid w:val="70FC24C5"/>
    <w:rsid w:val="713752C2"/>
    <w:rsid w:val="714C208B"/>
    <w:rsid w:val="71750F69"/>
    <w:rsid w:val="717F7118"/>
    <w:rsid w:val="71810C1C"/>
    <w:rsid w:val="71AD0F8F"/>
    <w:rsid w:val="71B40FF2"/>
    <w:rsid w:val="71BB43F0"/>
    <w:rsid w:val="71CA25C3"/>
    <w:rsid w:val="71DF5E94"/>
    <w:rsid w:val="71F238C8"/>
    <w:rsid w:val="71F51332"/>
    <w:rsid w:val="71F92EA9"/>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9C3AEB"/>
    <w:rsid w:val="73A722CF"/>
    <w:rsid w:val="73B616F2"/>
    <w:rsid w:val="73C3376E"/>
    <w:rsid w:val="73CF4A89"/>
    <w:rsid w:val="73E11490"/>
    <w:rsid w:val="73ED2599"/>
    <w:rsid w:val="74075062"/>
    <w:rsid w:val="74171692"/>
    <w:rsid w:val="74251D33"/>
    <w:rsid w:val="742C0048"/>
    <w:rsid w:val="74356371"/>
    <w:rsid w:val="74454183"/>
    <w:rsid w:val="74542618"/>
    <w:rsid w:val="7465007F"/>
    <w:rsid w:val="74890514"/>
    <w:rsid w:val="7496678D"/>
    <w:rsid w:val="749E015C"/>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A25449"/>
    <w:rsid w:val="77B46057"/>
    <w:rsid w:val="77C4108F"/>
    <w:rsid w:val="77CA2962"/>
    <w:rsid w:val="77FA52A1"/>
    <w:rsid w:val="780B56E4"/>
    <w:rsid w:val="78340796"/>
    <w:rsid w:val="785C19B9"/>
    <w:rsid w:val="785D57F7"/>
    <w:rsid w:val="78634874"/>
    <w:rsid w:val="788B412F"/>
    <w:rsid w:val="78A2537A"/>
    <w:rsid w:val="78A73FCB"/>
    <w:rsid w:val="78AD0549"/>
    <w:rsid w:val="78B62CB7"/>
    <w:rsid w:val="78C23496"/>
    <w:rsid w:val="78C338C8"/>
    <w:rsid w:val="78C92247"/>
    <w:rsid w:val="78F817C4"/>
    <w:rsid w:val="790C1985"/>
    <w:rsid w:val="792321E3"/>
    <w:rsid w:val="7948732C"/>
    <w:rsid w:val="79621927"/>
    <w:rsid w:val="797B41A3"/>
    <w:rsid w:val="798A5072"/>
    <w:rsid w:val="799C4453"/>
    <w:rsid w:val="79A4194C"/>
    <w:rsid w:val="79A92E25"/>
    <w:rsid w:val="79BD2A0E"/>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5D3F55"/>
    <w:rsid w:val="7EB65F9E"/>
    <w:rsid w:val="7EB77374"/>
    <w:rsid w:val="7EC02D84"/>
    <w:rsid w:val="7ED764DC"/>
    <w:rsid w:val="7EE53ECB"/>
    <w:rsid w:val="7EF26CB5"/>
    <w:rsid w:val="7EF27F29"/>
    <w:rsid w:val="7EFF7B93"/>
    <w:rsid w:val="7F0B5E3F"/>
    <w:rsid w:val="7F152EE5"/>
    <w:rsid w:val="7F173C77"/>
    <w:rsid w:val="7F34107C"/>
    <w:rsid w:val="7F45772D"/>
    <w:rsid w:val="7F6C2F0C"/>
    <w:rsid w:val="7F7922F0"/>
    <w:rsid w:val="7F8131C2"/>
    <w:rsid w:val="7F853622"/>
    <w:rsid w:val="7F8738A2"/>
    <w:rsid w:val="7FA34C74"/>
    <w:rsid w:val="7FA93818"/>
    <w:rsid w:val="7FB26CCE"/>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8"/>
    <w:qFormat/>
    <w:uiPriority w:val="9"/>
    <w:pPr>
      <w:keepNext/>
      <w:keepLines/>
      <w:spacing w:before="340" w:after="330" w:line="576" w:lineRule="auto"/>
      <w:outlineLvl w:val="0"/>
    </w:pPr>
    <w:rPr>
      <w:b/>
      <w:bCs/>
      <w:kern w:val="44"/>
      <w:sz w:val="44"/>
      <w:szCs w:val="44"/>
    </w:rPr>
  </w:style>
  <w:style w:type="paragraph" w:styleId="4">
    <w:name w:val="heading 2"/>
    <w:basedOn w:val="1"/>
    <w:next w:val="1"/>
    <w:link w:val="161"/>
    <w:qFormat/>
    <w:uiPriority w:val="0"/>
    <w:pPr>
      <w:keepNext/>
      <w:keepLines/>
      <w:spacing w:before="260" w:after="260" w:line="413" w:lineRule="auto"/>
      <w:outlineLvl w:val="1"/>
    </w:pPr>
    <w:rPr>
      <w:rFonts w:ascii="Arial" w:hAnsi="Arial" w:eastAsia="黑体"/>
      <w:b/>
      <w:bCs/>
      <w:sz w:val="32"/>
      <w:szCs w:val="32"/>
    </w:rPr>
  </w:style>
  <w:style w:type="paragraph" w:styleId="5">
    <w:name w:val="heading 3"/>
    <w:basedOn w:val="1"/>
    <w:next w:val="1"/>
    <w:link w:val="159"/>
    <w:qFormat/>
    <w:uiPriority w:val="0"/>
    <w:pPr>
      <w:keepNext/>
      <w:keepLines/>
      <w:spacing w:before="260" w:after="260" w:line="413" w:lineRule="auto"/>
      <w:outlineLvl w:val="2"/>
    </w:pPr>
    <w:rPr>
      <w:b/>
      <w:bCs/>
      <w:sz w:val="32"/>
      <w:szCs w:val="32"/>
    </w:rPr>
  </w:style>
  <w:style w:type="paragraph" w:styleId="6">
    <w:name w:val="heading 4"/>
    <w:basedOn w:val="1"/>
    <w:next w:val="1"/>
    <w:link w:val="130"/>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8"/>
    <w:link w:val="128"/>
    <w:qFormat/>
    <w:uiPriority w:val="0"/>
    <w:pPr>
      <w:keepNext/>
      <w:keepLines/>
      <w:numPr>
        <w:ilvl w:val="4"/>
        <w:numId w:val="1"/>
      </w:numPr>
      <w:spacing w:before="280" w:after="290" w:line="372" w:lineRule="auto"/>
      <w:outlineLvl w:val="4"/>
    </w:pPr>
    <w:rPr>
      <w:b/>
      <w:sz w:val="28"/>
    </w:rPr>
  </w:style>
  <w:style w:type="paragraph" w:styleId="9">
    <w:name w:val="heading 6"/>
    <w:basedOn w:val="1"/>
    <w:next w:val="8"/>
    <w:link w:val="157"/>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8"/>
    <w:link w:val="160"/>
    <w:qFormat/>
    <w:uiPriority w:val="0"/>
    <w:pPr>
      <w:keepNext/>
      <w:keepLines/>
      <w:numPr>
        <w:ilvl w:val="6"/>
        <w:numId w:val="1"/>
      </w:numPr>
      <w:spacing w:before="240" w:after="64" w:line="317" w:lineRule="auto"/>
      <w:outlineLvl w:val="6"/>
    </w:pPr>
    <w:rPr>
      <w:b/>
      <w:sz w:val="24"/>
    </w:rPr>
  </w:style>
  <w:style w:type="paragraph" w:styleId="11">
    <w:name w:val="heading 8"/>
    <w:basedOn w:val="1"/>
    <w:next w:val="8"/>
    <w:link w:val="137"/>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8"/>
    <w:link w:val="172"/>
    <w:qFormat/>
    <w:uiPriority w:val="0"/>
    <w:pPr>
      <w:keepNext/>
      <w:keepLines/>
      <w:numPr>
        <w:ilvl w:val="8"/>
        <w:numId w:val="1"/>
      </w:numPr>
      <w:spacing w:before="240" w:after="64" w:line="317" w:lineRule="auto"/>
      <w:outlineLvl w:val="8"/>
    </w:pPr>
    <w:rPr>
      <w:rFonts w:ascii="Arial" w:hAnsi="Arial" w:eastAsia="黑体"/>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51"/>
    <w:qFormat/>
    <w:uiPriority w:val="99"/>
    <w:pPr>
      <w:spacing w:line="380" w:lineRule="exact"/>
    </w:pPr>
    <w:rPr>
      <w:sz w:val="24"/>
    </w:rPr>
  </w:style>
  <w:style w:type="paragraph" w:styleId="8">
    <w:name w:val="Normal Indent"/>
    <w:basedOn w:val="1"/>
    <w:qFormat/>
    <w:uiPriority w:val="0"/>
    <w:pPr>
      <w:ind w:firstLine="420"/>
    </w:pPr>
    <w:rPr>
      <w:szCs w:val="20"/>
    </w:rPr>
  </w:style>
  <w:style w:type="paragraph" w:styleId="13">
    <w:name w:val="List 3"/>
    <w:basedOn w:val="1"/>
    <w:qFormat/>
    <w:uiPriority w:val="0"/>
    <w:pPr>
      <w:ind w:left="100" w:leftChars="400" w:hanging="200" w:hangingChars="200"/>
    </w:pPr>
  </w:style>
  <w:style w:type="paragraph" w:styleId="14">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5">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6">
    <w:name w:val="caption"/>
    <w:basedOn w:val="1"/>
    <w:next w:val="1"/>
    <w:qFormat/>
    <w:uiPriority w:val="0"/>
    <w:pPr>
      <w:spacing w:before="152" w:after="160"/>
    </w:pPr>
    <w:rPr>
      <w:rFonts w:ascii="Arial" w:hAnsi="Arial" w:eastAsia="黑体" w:cs="Arial"/>
      <w:sz w:val="20"/>
      <w:szCs w:val="20"/>
    </w:rPr>
  </w:style>
  <w:style w:type="paragraph" w:styleId="17">
    <w:name w:val="Document Map"/>
    <w:basedOn w:val="1"/>
    <w:link w:val="131"/>
    <w:qFormat/>
    <w:uiPriority w:val="0"/>
    <w:pPr>
      <w:shd w:val="clear" w:color="auto" w:fill="000080"/>
      <w:adjustRightInd w:val="0"/>
      <w:spacing w:line="312" w:lineRule="atLeast"/>
      <w:textAlignment w:val="baseline"/>
    </w:pPr>
    <w:rPr>
      <w:kern w:val="0"/>
      <w:szCs w:val="20"/>
    </w:rPr>
  </w:style>
  <w:style w:type="paragraph" w:styleId="18">
    <w:name w:val="annotation text"/>
    <w:basedOn w:val="1"/>
    <w:link w:val="153"/>
    <w:qFormat/>
    <w:uiPriority w:val="0"/>
    <w:pPr>
      <w:jc w:val="left"/>
    </w:pPr>
  </w:style>
  <w:style w:type="paragraph" w:styleId="19">
    <w:name w:val="Body Text 3"/>
    <w:basedOn w:val="1"/>
    <w:link w:val="150"/>
    <w:qFormat/>
    <w:uiPriority w:val="0"/>
    <w:pPr>
      <w:spacing w:line="500" w:lineRule="exact"/>
    </w:pPr>
    <w:rPr>
      <w:b/>
      <w:bCs/>
      <w:sz w:val="24"/>
    </w:rPr>
  </w:style>
  <w:style w:type="paragraph" w:styleId="20">
    <w:name w:val="Body Text Indent"/>
    <w:basedOn w:val="1"/>
    <w:next w:val="21"/>
    <w:link w:val="135"/>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69"/>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6"/>
    <w:qFormat/>
    <w:uiPriority w:val="0"/>
    <w:pPr>
      <w:ind w:left="100" w:leftChars="2500"/>
    </w:pPr>
    <w:rPr>
      <w:rFonts w:ascii="宋体" w:hAnsi="Courier New"/>
      <w:szCs w:val="21"/>
    </w:rPr>
  </w:style>
  <w:style w:type="paragraph" w:styleId="30">
    <w:name w:val="Body Text Indent 2"/>
    <w:basedOn w:val="1"/>
    <w:link w:val="176"/>
    <w:qFormat/>
    <w:uiPriority w:val="0"/>
    <w:pPr>
      <w:ind w:firstLine="630"/>
    </w:pPr>
    <w:rPr>
      <w:sz w:val="32"/>
      <w:szCs w:val="20"/>
    </w:rPr>
  </w:style>
  <w:style w:type="paragraph" w:styleId="31">
    <w:name w:val="Balloon Text"/>
    <w:basedOn w:val="1"/>
    <w:link w:val="167"/>
    <w:qFormat/>
    <w:uiPriority w:val="0"/>
    <w:rPr>
      <w:sz w:val="18"/>
      <w:szCs w:val="18"/>
    </w:rPr>
  </w:style>
  <w:style w:type="paragraph" w:styleId="32">
    <w:name w:val="footer"/>
    <w:basedOn w:val="1"/>
    <w:link w:val="134"/>
    <w:qFormat/>
    <w:uiPriority w:val="99"/>
    <w:pPr>
      <w:tabs>
        <w:tab w:val="center" w:pos="4153"/>
        <w:tab w:val="right" w:pos="8306"/>
      </w:tabs>
      <w:snapToGrid w:val="0"/>
      <w:jc w:val="left"/>
    </w:pPr>
    <w:rPr>
      <w:sz w:val="18"/>
      <w:szCs w:val="18"/>
    </w:rPr>
  </w:style>
  <w:style w:type="paragraph" w:styleId="33">
    <w:name w:val="header"/>
    <w:basedOn w:val="1"/>
    <w:link w:val="133"/>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6"/>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0"/>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2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0"/>
    <w:qFormat/>
    <w:uiPriority w:val="0"/>
    <w:pPr>
      <w:jc w:val="center"/>
    </w:pPr>
    <w:rPr>
      <w:sz w:val="30"/>
    </w:rPr>
  </w:style>
  <w:style w:type="paragraph" w:styleId="49">
    <w:name w:val="annotation subject"/>
    <w:basedOn w:val="18"/>
    <w:next w:val="18"/>
    <w:link w:val="156"/>
    <w:qFormat/>
    <w:uiPriority w:val="0"/>
    <w:rPr>
      <w:b/>
      <w:bCs/>
    </w:rPr>
  </w:style>
  <w:style w:type="paragraph" w:styleId="50">
    <w:name w:val="Body Text First Indent"/>
    <w:basedOn w:val="2"/>
    <w:link w:val="132"/>
    <w:qFormat/>
    <w:uiPriority w:val="0"/>
    <w:pPr>
      <w:spacing w:after="120" w:line="240" w:lineRule="auto"/>
      <w:ind w:firstLine="420" w:firstLineChars="100"/>
    </w:pPr>
    <w:rPr>
      <w:sz w:val="21"/>
    </w:rPr>
  </w:style>
  <w:style w:type="paragraph" w:styleId="51">
    <w:name w:val="Body Text First Indent 2"/>
    <w:basedOn w:val="20"/>
    <w:link w:val="154"/>
    <w:qFormat/>
    <w:uiPriority w:val="0"/>
    <w:pPr>
      <w:spacing w:after="120"/>
      <w:ind w:left="420" w:leftChars="200" w:firstLine="420" w:firstLineChars="200"/>
    </w:pPr>
    <w:rPr>
      <w:rFonts w:ascii="Times New Roman" w:eastAsia="宋体"/>
      <w:sz w:val="21"/>
      <w:szCs w:val="24"/>
    </w:rPr>
  </w:style>
  <w:style w:type="table" w:styleId="53">
    <w:name w:val="Table Grid"/>
    <w:basedOn w:val="5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b/>
      <w:bCs/>
    </w:rPr>
  </w:style>
  <w:style w:type="character" w:styleId="56">
    <w:name w:val="page number"/>
    <w:basedOn w:val="54"/>
    <w:qFormat/>
    <w:uiPriority w:val="0"/>
  </w:style>
  <w:style w:type="character" w:styleId="57">
    <w:name w:val="FollowedHyperlink"/>
    <w:qFormat/>
    <w:uiPriority w:val="99"/>
    <w:rPr>
      <w:color w:val="333333"/>
      <w:u w:val="none"/>
    </w:rPr>
  </w:style>
  <w:style w:type="character" w:styleId="58">
    <w:name w:val="Emphasis"/>
    <w:basedOn w:val="54"/>
    <w:qFormat/>
    <w:uiPriority w:val="0"/>
    <w:rPr>
      <w:i/>
    </w:rPr>
  </w:style>
  <w:style w:type="character" w:styleId="59">
    <w:name w:val="Hyperlink"/>
    <w:basedOn w:val="54"/>
    <w:qFormat/>
    <w:uiPriority w:val="99"/>
    <w:rPr>
      <w:color w:val="333333"/>
      <w:u w:val="none"/>
    </w:rPr>
  </w:style>
  <w:style w:type="character" w:styleId="60">
    <w:name w:val="annotation reference"/>
    <w:qFormat/>
    <w:uiPriority w:val="0"/>
    <w:rPr>
      <w:sz w:val="21"/>
      <w:szCs w:val="21"/>
    </w:rPr>
  </w:style>
  <w:style w:type="paragraph" w:customStyle="1" w:styleId="61">
    <w:name w:val="目录 91"/>
    <w:basedOn w:val="1"/>
    <w:next w:val="1"/>
    <w:semiHidden/>
    <w:qFormat/>
    <w:uiPriority w:val="99"/>
    <w:pPr>
      <w:ind w:left="1680"/>
    </w:pPr>
    <w:rPr>
      <w:sz w:val="18"/>
    </w:rPr>
  </w:style>
  <w:style w:type="paragraph" w:customStyle="1" w:styleId="62">
    <w:name w:val="表格文字"/>
    <w:basedOn w:val="1"/>
    <w:qFormat/>
    <w:uiPriority w:val="0"/>
    <w:pPr>
      <w:spacing w:before="25" w:after="25"/>
      <w:jc w:val="left"/>
    </w:pPr>
    <w:rPr>
      <w:spacing w:val="10"/>
      <w:kern w:val="0"/>
      <w:sz w:val="24"/>
    </w:rPr>
  </w:style>
  <w:style w:type="paragraph" w:customStyle="1" w:styleId="63">
    <w:name w:val="缺省文本"/>
    <w:basedOn w:val="1"/>
    <w:qFormat/>
    <w:uiPriority w:val="0"/>
    <w:pPr>
      <w:autoSpaceDE w:val="0"/>
      <w:autoSpaceDN w:val="0"/>
      <w:adjustRightInd w:val="0"/>
      <w:spacing w:line="360" w:lineRule="auto"/>
      <w:jc w:val="left"/>
    </w:pPr>
    <w:rPr>
      <w:kern w:val="0"/>
      <w:sz w:val="24"/>
      <w:szCs w:val="20"/>
    </w:rPr>
  </w:style>
  <w:style w:type="paragraph" w:customStyle="1" w:styleId="64">
    <w:name w:val="样式 首行缩进:  2 字符"/>
    <w:basedOn w:val="1"/>
    <w:qFormat/>
    <w:uiPriority w:val="0"/>
    <w:pPr>
      <w:spacing w:line="400" w:lineRule="exact"/>
      <w:ind w:firstLine="200" w:firstLineChars="200"/>
    </w:pPr>
    <w:rPr>
      <w:rFonts w:cs="宋体"/>
      <w:sz w:val="24"/>
    </w:rPr>
  </w:style>
  <w:style w:type="paragraph" w:customStyle="1" w:styleId="65">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
    <w:name w:val="表格"/>
    <w:basedOn w:val="1"/>
    <w:qFormat/>
    <w:uiPriority w:val="0"/>
    <w:pPr>
      <w:spacing w:line="400" w:lineRule="exact"/>
    </w:pPr>
    <w:rPr>
      <w:sz w:val="24"/>
    </w:rPr>
  </w:style>
  <w:style w:type="paragraph" w:customStyle="1" w:styleId="67">
    <w:name w:val="F2"/>
    <w:basedOn w:val="1"/>
    <w:qFormat/>
    <w:uiPriority w:val="0"/>
    <w:pPr>
      <w:autoSpaceDE w:val="0"/>
      <w:autoSpaceDN w:val="0"/>
      <w:adjustRightInd w:val="0"/>
      <w:ind w:firstLine="601"/>
      <w:textAlignment w:val="baseline"/>
    </w:pPr>
    <w:rPr>
      <w:kern w:val="0"/>
      <w:sz w:val="24"/>
      <w:szCs w:val="20"/>
    </w:rPr>
  </w:style>
  <w:style w:type="paragraph" w:customStyle="1" w:styleId="6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6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70">
    <w:name w:val="Char Char Char"/>
    <w:basedOn w:val="17"/>
    <w:qFormat/>
    <w:uiPriority w:val="0"/>
    <w:pPr>
      <w:adjustRightInd/>
      <w:spacing w:line="240" w:lineRule="auto"/>
      <w:textAlignment w:val="auto"/>
    </w:pPr>
    <w:rPr>
      <w:rFonts w:ascii="Tahoma" w:hAnsi="Tahoma"/>
      <w:kern w:val="2"/>
      <w:sz w:val="24"/>
      <w:szCs w:val="24"/>
    </w:rPr>
  </w:style>
  <w:style w:type="paragraph" w:styleId="71">
    <w:name w:val="List Paragraph"/>
    <w:basedOn w:val="1"/>
    <w:qFormat/>
    <w:uiPriority w:val="34"/>
    <w:pPr>
      <w:ind w:firstLine="420" w:firstLineChars="200"/>
    </w:pPr>
    <w:rPr>
      <w:rFonts w:ascii="Calibri" w:hAnsi="Calibri"/>
      <w:szCs w:val="22"/>
    </w:rPr>
  </w:style>
  <w:style w:type="paragraph" w:customStyle="1" w:styleId="72">
    <w:name w:val="p0"/>
    <w:basedOn w:val="1"/>
    <w:qFormat/>
    <w:uiPriority w:val="99"/>
    <w:pPr>
      <w:widowControl/>
    </w:pPr>
    <w:rPr>
      <w:rFonts w:ascii="Calibri" w:hAnsi="Calibri" w:cs="Calibri"/>
      <w:kern w:val="0"/>
      <w:sz w:val="28"/>
      <w:szCs w:val="21"/>
    </w:rPr>
  </w:style>
  <w:style w:type="paragraph" w:customStyle="1" w:styleId="73">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6">
    <w:name w:val="tgt1"/>
    <w:basedOn w:val="1"/>
    <w:qFormat/>
    <w:uiPriority w:val="0"/>
    <w:pPr>
      <w:widowControl/>
      <w:spacing w:after="150"/>
      <w:jc w:val="left"/>
    </w:pPr>
    <w:rPr>
      <w:rFonts w:ascii="宋体" w:hAnsi="宋体" w:cs="宋体"/>
      <w:kern w:val="0"/>
      <w:sz w:val="24"/>
    </w:rPr>
  </w:style>
  <w:style w:type="paragraph" w:customStyle="1" w:styleId="77">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8">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79">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1">
    <w:name w:val="Char Char Char11"/>
    <w:basedOn w:val="1"/>
    <w:qFormat/>
    <w:uiPriority w:val="0"/>
    <w:rPr>
      <w:rFonts w:ascii="Tahoma" w:hAnsi="Tahoma"/>
      <w:sz w:val="24"/>
      <w:szCs w:val="20"/>
    </w:rPr>
  </w:style>
  <w:style w:type="paragraph" w:customStyle="1" w:styleId="82">
    <w:name w:val="Char Char Char Char Char Char Char"/>
    <w:basedOn w:val="1"/>
    <w:qFormat/>
    <w:uiPriority w:val="0"/>
  </w:style>
  <w:style w:type="paragraph" w:customStyle="1" w:styleId="8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4">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5">
    <w:name w:val="1ji"/>
    <w:basedOn w:val="3"/>
    <w:link w:val="173"/>
    <w:qFormat/>
    <w:uiPriority w:val="0"/>
    <w:pPr>
      <w:keepLines w:val="0"/>
      <w:widowControl/>
      <w:spacing w:before="0" w:after="0" w:line="240" w:lineRule="auto"/>
      <w:jc w:val="center"/>
    </w:pPr>
    <w:rPr>
      <w:rFonts w:ascii="宋体" w:hAnsi="宋体"/>
      <w:sz w:val="36"/>
    </w:rPr>
  </w:style>
  <w:style w:type="paragraph" w:customStyle="1" w:styleId="86">
    <w:name w:val="List Paragraph1"/>
    <w:basedOn w:val="1"/>
    <w:qFormat/>
    <w:uiPriority w:val="0"/>
    <w:pPr>
      <w:ind w:firstLine="420" w:firstLineChars="200"/>
    </w:pPr>
    <w:rPr>
      <w:rFonts w:ascii="Calibri" w:hAnsi="Calibri"/>
      <w:szCs w:val="22"/>
    </w:rPr>
  </w:style>
  <w:style w:type="paragraph" w:customStyle="1" w:styleId="87">
    <w:name w:val="样式1"/>
    <w:basedOn w:val="1"/>
    <w:qFormat/>
    <w:uiPriority w:val="0"/>
    <w:pPr>
      <w:spacing w:before="120" w:after="120" w:line="300" w:lineRule="auto"/>
    </w:pPr>
    <w:rPr>
      <w:rFonts w:ascii="宋体" w:hAnsi="宋体"/>
      <w:b/>
      <w:sz w:val="24"/>
      <w:szCs w:val="20"/>
    </w:rPr>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正文并列一级样式"/>
    <w:basedOn w:val="1"/>
    <w:qFormat/>
    <w:uiPriority w:val="99"/>
    <w:pPr>
      <w:numPr>
        <w:ilvl w:val="0"/>
        <w:numId w:val="2"/>
      </w:numPr>
    </w:pPr>
    <w:rPr>
      <w:rFonts w:ascii="Calibri" w:hAnsi="Calibri" w:eastAsia="仿宋_GB2312"/>
      <w:kern w:val="0"/>
      <w:szCs w:val="20"/>
    </w:rPr>
  </w:style>
  <w:style w:type="paragraph" w:customStyle="1" w:styleId="90">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1">
    <w:name w:val="_Style 86"/>
    <w:basedOn w:val="1"/>
    <w:next w:val="1"/>
    <w:link w:val="138"/>
    <w:qFormat/>
    <w:uiPriority w:val="0"/>
    <w:pPr>
      <w:pBdr>
        <w:bottom w:val="single" w:color="auto" w:sz="6" w:space="1"/>
      </w:pBdr>
      <w:jc w:val="center"/>
    </w:pPr>
    <w:rPr>
      <w:rFonts w:ascii="Arial"/>
      <w:vanish/>
      <w:sz w:val="16"/>
    </w:rPr>
  </w:style>
  <w:style w:type="paragraph" w:customStyle="1" w:styleId="92">
    <w:name w:val="默认段落字体 Para Char Char Char Char Char Char Char Char Char1 Char Char Char Char"/>
    <w:basedOn w:val="1"/>
    <w:qFormat/>
    <w:uiPriority w:val="0"/>
    <w:rPr>
      <w:rFonts w:ascii="Tahoma" w:hAnsi="Tahoma"/>
      <w:sz w:val="24"/>
      <w:szCs w:val="20"/>
    </w:rPr>
  </w:style>
  <w:style w:type="paragraph" w:customStyle="1" w:styleId="93">
    <w:name w:val="次小点说明 Char"/>
    <w:basedOn w:val="8"/>
    <w:qFormat/>
    <w:uiPriority w:val="0"/>
    <w:pPr>
      <w:ind w:firstLine="0"/>
    </w:pPr>
    <w:rPr>
      <w:sz w:val="24"/>
      <w:szCs w:val="24"/>
    </w:rPr>
  </w:style>
  <w:style w:type="paragraph" w:customStyle="1" w:styleId="94">
    <w:name w:val="默认段落字体 Para Char"/>
    <w:basedOn w:val="1"/>
    <w:qFormat/>
    <w:uiPriority w:val="0"/>
    <w:pPr>
      <w:adjustRightInd w:val="0"/>
      <w:spacing w:line="360" w:lineRule="auto"/>
    </w:pPr>
    <w:rPr>
      <w:kern w:val="0"/>
      <w:sz w:val="24"/>
      <w:szCs w:val="20"/>
    </w:rPr>
  </w:style>
  <w:style w:type="paragraph" w:customStyle="1" w:styleId="95">
    <w:name w:val="Char Char Char Char Char Char Char Char Char Char Char Char Char"/>
    <w:basedOn w:val="17"/>
    <w:qFormat/>
    <w:uiPriority w:val="0"/>
    <w:pPr>
      <w:adjustRightInd/>
      <w:spacing w:line="240" w:lineRule="auto"/>
      <w:textAlignment w:val="auto"/>
    </w:pPr>
    <w:rPr>
      <w:rFonts w:ascii="Tahoma" w:hAnsi="Tahoma"/>
      <w:kern w:val="2"/>
      <w:sz w:val="24"/>
      <w:szCs w:val="24"/>
    </w:rPr>
  </w:style>
  <w:style w:type="paragraph" w:customStyle="1" w:styleId="96">
    <w:name w:val="五号正文（标准）"/>
    <w:basedOn w:val="1"/>
    <w:qFormat/>
    <w:uiPriority w:val="0"/>
    <w:pPr>
      <w:spacing w:line="360" w:lineRule="auto"/>
      <w:ind w:right="55" w:firstLine="560" w:firstLineChars="200"/>
    </w:pPr>
    <w:rPr>
      <w:rFonts w:eastAsia="仿宋_GB2312"/>
      <w:sz w:val="28"/>
      <w:szCs w:val="20"/>
    </w:rPr>
  </w:style>
  <w:style w:type="paragraph" w:customStyle="1" w:styleId="9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99">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0">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1">
    <w:name w:val="Char Char Char Char Char Char Char Char Char Char Char Char Char1"/>
    <w:basedOn w:val="17"/>
    <w:qFormat/>
    <w:uiPriority w:val="0"/>
    <w:pPr>
      <w:adjustRightInd/>
      <w:spacing w:line="240" w:lineRule="auto"/>
      <w:textAlignment w:val="auto"/>
    </w:pPr>
    <w:rPr>
      <w:rFonts w:ascii="Tahoma" w:hAnsi="Tahoma"/>
      <w:kern w:val="2"/>
      <w:sz w:val="24"/>
      <w:szCs w:val="24"/>
    </w:rPr>
  </w:style>
  <w:style w:type="paragraph" w:customStyle="1" w:styleId="102">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3">
    <w:name w:val="_Style 98"/>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4">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5">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6">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7">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08">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
    <w:name w:val="2ji"/>
    <w:basedOn w:val="4"/>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0">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2">
    <w:name w:val="Char Char Char1"/>
    <w:basedOn w:val="17"/>
    <w:qFormat/>
    <w:uiPriority w:val="0"/>
    <w:pPr>
      <w:adjustRightInd/>
      <w:spacing w:line="240" w:lineRule="auto"/>
      <w:textAlignment w:val="auto"/>
    </w:pPr>
    <w:rPr>
      <w:rFonts w:ascii="Tahoma" w:hAnsi="Tahoma"/>
      <w:kern w:val="2"/>
      <w:sz w:val="24"/>
      <w:szCs w:val="24"/>
    </w:rPr>
  </w:style>
  <w:style w:type="paragraph" w:customStyle="1" w:styleId="113">
    <w:name w:val="p17"/>
    <w:basedOn w:val="1"/>
    <w:qFormat/>
    <w:uiPriority w:val="0"/>
    <w:pPr>
      <w:widowControl/>
    </w:pPr>
    <w:rPr>
      <w:rFonts w:ascii="宋体" w:hAnsi="宋体" w:cs="宋体"/>
      <w:kern w:val="0"/>
      <w:sz w:val="28"/>
      <w:szCs w:val="21"/>
    </w:rPr>
  </w:style>
  <w:style w:type="paragraph" w:styleId="114">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5">
    <w:name w:val="正文首行缩进两字符"/>
    <w:basedOn w:val="1"/>
    <w:qFormat/>
    <w:uiPriority w:val="0"/>
    <w:pPr>
      <w:spacing w:line="360" w:lineRule="auto"/>
      <w:ind w:firstLine="200" w:firstLineChars="200"/>
    </w:pPr>
  </w:style>
  <w:style w:type="paragraph" w:customStyle="1" w:styleId="116">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7">
    <w:name w:val="1"/>
    <w:basedOn w:val="1"/>
    <w:next w:val="27"/>
    <w:qFormat/>
    <w:uiPriority w:val="0"/>
    <w:rPr>
      <w:rFonts w:ascii="宋体" w:hAnsi="Courier New"/>
      <w:szCs w:val="20"/>
    </w:rPr>
  </w:style>
  <w:style w:type="paragraph" w:customStyle="1" w:styleId="118">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19">
    <w:name w:val="正文段"/>
    <w:basedOn w:val="1"/>
    <w:qFormat/>
    <w:uiPriority w:val="0"/>
    <w:pPr>
      <w:widowControl/>
      <w:snapToGrid w:val="0"/>
      <w:spacing w:after="156" w:afterLines="50"/>
      <w:ind w:firstLine="200" w:firstLineChars="200"/>
    </w:pPr>
    <w:rPr>
      <w:kern w:val="0"/>
      <w:sz w:val="24"/>
      <w:szCs w:val="20"/>
    </w:rPr>
  </w:style>
  <w:style w:type="paragraph" w:customStyle="1" w:styleId="120">
    <w:name w:val="444"/>
    <w:basedOn w:val="1"/>
    <w:qFormat/>
    <w:uiPriority w:val="0"/>
    <w:pPr>
      <w:adjustRightInd w:val="0"/>
      <w:spacing w:line="312" w:lineRule="atLeast"/>
      <w:jc w:val="center"/>
      <w:textAlignment w:val="baseline"/>
    </w:pPr>
    <w:rPr>
      <w:b/>
      <w:kern w:val="0"/>
      <w:sz w:val="36"/>
      <w:szCs w:val="36"/>
    </w:rPr>
  </w:style>
  <w:style w:type="paragraph" w:customStyle="1" w:styleId="121">
    <w:name w:val="Char Char Char Char Char Char Char1"/>
    <w:basedOn w:val="1"/>
    <w:qFormat/>
    <w:uiPriority w:val="0"/>
  </w:style>
  <w:style w:type="paragraph" w:customStyle="1" w:styleId="12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4">
    <w:name w:val="Char1"/>
    <w:basedOn w:val="1"/>
    <w:qFormat/>
    <w:uiPriority w:val="0"/>
    <w:rPr>
      <w:szCs w:val="21"/>
    </w:rPr>
  </w:style>
  <w:style w:type="paragraph" w:customStyle="1" w:styleId="125">
    <w:name w:val="2-2ji"/>
    <w:basedOn w:val="4"/>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6">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7">
    <w:name w:val="Char4"/>
    <w:basedOn w:val="1"/>
    <w:qFormat/>
    <w:uiPriority w:val="0"/>
    <w:pPr>
      <w:tabs>
        <w:tab w:val="left" w:pos="360"/>
      </w:tabs>
      <w:ind w:left="252" w:hanging="252" w:hangingChars="140"/>
    </w:pPr>
    <w:rPr>
      <w:rFonts w:ascii="宋体"/>
      <w:sz w:val="18"/>
      <w:szCs w:val="18"/>
    </w:rPr>
  </w:style>
  <w:style w:type="character" w:customStyle="1" w:styleId="128">
    <w:name w:val="标题 5 字符"/>
    <w:link w:val="7"/>
    <w:qFormat/>
    <w:uiPriority w:val="0"/>
    <w:rPr>
      <w:b/>
      <w:kern w:val="2"/>
      <w:sz w:val="28"/>
      <w:szCs w:val="24"/>
    </w:rPr>
  </w:style>
  <w:style w:type="character" w:customStyle="1" w:styleId="129">
    <w:name w:val="HTML 预设格式 字符"/>
    <w:link w:val="45"/>
    <w:qFormat/>
    <w:uiPriority w:val="0"/>
    <w:rPr>
      <w:rFonts w:ascii="黑体" w:hAnsi="Courier New" w:eastAsia="黑体" w:cs="Courier New"/>
    </w:rPr>
  </w:style>
  <w:style w:type="character" w:customStyle="1" w:styleId="130">
    <w:name w:val="标题 4 字符"/>
    <w:link w:val="6"/>
    <w:qFormat/>
    <w:uiPriority w:val="0"/>
    <w:rPr>
      <w:rFonts w:ascii="Arial" w:hAnsi="Arial" w:eastAsia="黑体"/>
      <w:sz w:val="28"/>
    </w:rPr>
  </w:style>
  <w:style w:type="character" w:customStyle="1" w:styleId="131">
    <w:name w:val="文档结构图 字符"/>
    <w:link w:val="17"/>
    <w:qFormat/>
    <w:uiPriority w:val="0"/>
    <w:rPr>
      <w:sz w:val="21"/>
      <w:shd w:val="clear" w:color="auto" w:fill="000080"/>
    </w:rPr>
  </w:style>
  <w:style w:type="character" w:customStyle="1" w:styleId="132">
    <w:name w:val="正文文本首行缩进 字符"/>
    <w:link w:val="50"/>
    <w:qFormat/>
    <w:uiPriority w:val="0"/>
    <w:rPr>
      <w:kern w:val="2"/>
      <w:sz w:val="21"/>
      <w:szCs w:val="24"/>
    </w:rPr>
  </w:style>
  <w:style w:type="character" w:customStyle="1" w:styleId="133">
    <w:name w:val="页眉 字符"/>
    <w:link w:val="33"/>
    <w:qFormat/>
    <w:uiPriority w:val="99"/>
    <w:rPr>
      <w:kern w:val="2"/>
      <w:sz w:val="18"/>
      <w:szCs w:val="18"/>
    </w:rPr>
  </w:style>
  <w:style w:type="character" w:customStyle="1" w:styleId="134">
    <w:name w:val="页脚 字符"/>
    <w:link w:val="32"/>
    <w:qFormat/>
    <w:uiPriority w:val="99"/>
    <w:rPr>
      <w:kern w:val="2"/>
      <w:sz w:val="18"/>
      <w:szCs w:val="18"/>
    </w:rPr>
  </w:style>
  <w:style w:type="character" w:customStyle="1" w:styleId="135">
    <w:name w:val="正文文本缩进 字符"/>
    <w:link w:val="20"/>
    <w:qFormat/>
    <w:uiPriority w:val="99"/>
    <w:rPr>
      <w:rFonts w:ascii="仿宋_GB2312" w:eastAsia="仿宋_GB2312"/>
      <w:kern w:val="2"/>
      <w:sz w:val="32"/>
    </w:rPr>
  </w:style>
  <w:style w:type="character" w:customStyle="1" w:styleId="136">
    <w:name w:val="日期 字符"/>
    <w:link w:val="29"/>
    <w:qFormat/>
    <w:uiPriority w:val="0"/>
    <w:rPr>
      <w:rFonts w:ascii="宋体" w:hAnsi="Courier New" w:cs="Courier New"/>
      <w:kern w:val="2"/>
      <w:sz w:val="21"/>
      <w:szCs w:val="21"/>
    </w:rPr>
  </w:style>
  <w:style w:type="character" w:customStyle="1" w:styleId="137">
    <w:name w:val="标题 8 字符"/>
    <w:link w:val="11"/>
    <w:qFormat/>
    <w:uiPriority w:val="0"/>
    <w:rPr>
      <w:rFonts w:ascii="Arial" w:hAnsi="Arial" w:eastAsia="黑体"/>
      <w:kern w:val="2"/>
      <w:sz w:val="24"/>
      <w:szCs w:val="24"/>
    </w:rPr>
  </w:style>
  <w:style w:type="character" w:customStyle="1" w:styleId="138">
    <w:name w:val="z-窗体顶端 字符"/>
    <w:link w:val="91"/>
    <w:qFormat/>
    <w:uiPriority w:val="0"/>
    <w:rPr>
      <w:rFonts w:ascii="Arial"/>
      <w:vanish/>
      <w:kern w:val="2"/>
      <w:sz w:val="16"/>
      <w:szCs w:val="24"/>
    </w:rPr>
  </w:style>
  <w:style w:type="character" w:customStyle="1" w:styleId="139">
    <w:name w:val="apple-converted-space"/>
    <w:qFormat/>
    <w:uiPriority w:val="0"/>
  </w:style>
  <w:style w:type="character" w:customStyle="1" w:styleId="140">
    <w:name w:val="正文文本 2 字符"/>
    <w:link w:val="42"/>
    <w:qFormat/>
    <w:uiPriority w:val="0"/>
    <w:rPr>
      <w:kern w:val="2"/>
      <w:sz w:val="21"/>
      <w:szCs w:val="24"/>
    </w:rPr>
  </w:style>
  <w:style w:type="character" w:customStyle="1" w:styleId="141">
    <w:name w:val="unnamed3"/>
    <w:basedOn w:val="54"/>
    <w:qFormat/>
    <w:uiPriority w:val="0"/>
  </w:style>
  <w:style w:type="character" w:customStyle="1" w:styleId="142">
    <w:name w:val="f151"/>
    <w:qFormat/>
    <w:uiPriority w:val="0"/>
    <w:rPr>
      <w:sz w:val="23"/>
      <w:szCs w:val="23"/>
    </w:rPr>
  </w:style>
  <w:style w:type="character" w:customStyle="1" w:styleId="143">
    <w:name w:val="short_text1"/>
    <w:qFormat/>
    <w:uiPriority w:val="0"/>
    <w:rPr>
      <w:sz w:val="26"/>
    </w:rPr>
  </w:style>
  <w:style w:type="character" w:customStyle="1" w:styleId="144">
    <w:name w:val="062"/>
    <w:qFormat/>
    <w:uiPriority w:val="0"/>
    <w:rPr>
      <w:rFonts w:ascii="宋体" w:hAnsi="宋体"/>
      <w:b/>
      <w:bCs/>
      <w:sz w:val="32"/>
    </w:rPr>
  </w:style>
  <w:style w:type="character" w:customStyle="1" w:styleId="145">
    <w:name w:val="text11"/>
    <w:qFormat/>
    <w:uiPriority w:val="0"/>
    <w:rPr>
      <w:rFonts w:hint="default" w:ascii="Verdana" w:hAnsi="Verdana"/>
      <w:color w:val="4E4E4E"/>
      <w:sz w:val="18"/>
      <w:szCs w:val="18"/>
    </w:rPr>
  </w:style>
  <w:style w:type="character" w:customStyle="1" w:styleId="146">
    <w:name w:val="graytext1"/>
    <w:qFormat/>
    <w:uiPriority w:val="0"/>
    <w:rPr>
      <w:color w:val="666666"/>
    </w:rPr>
  </w:style>
  <w:style w:type="character" w:customStyle="1" w:styleId="147">
    <w:name w:val="style21"/>
    <w:qFormat/>
    <w:uiPriority w:val="0"/>
    <w:rPr>
      <w:sz w:val="17"/>
      <w:szCs w:val="17"/>
    </w:rPr>
  </w:style>
  <w:style w:type="character" w:customStyle="1" w:styleId="148">
    <w:name w:val="font21"/>
    <w:qFormat/>
    <w:uiPriority w:val="0"/>
    <w:rPr>
      <w:rFonts w:hint="eastAsia" w:ascii="宋体" w:hAnsi="宋体" w:eastAsia="宋体" w:cs="宋体"/>
      <w:color w:val="000000"/>
      <w:sz w:val="21"/>
      <w:szCs w:val="21"/>
      <w:u w:val="none"/>
    </w:rPr>
  </w:style>
  <w:style w:type="character" w:customStyle="1" w:styleId="149">
    <w:name w:val="font01"/>
    <w:qFormat/>
    <w:uiPriority w:val="0"/>
    <w:rPr>
      <w:rFonts w:hint="eastAsia" w:ascii="宋体" w:hAnsi="宋体" w:eastAsia="宋体"/>
      <w:color w:val="000000"/>
      <w:sz w:val="22"/>
      <w:szCs w:val="22"/>
      <w:u w:val="none"/>
    </w:rPr>
  </w:style>
  <w:style w:type="character" w:customStyle="1" w:styleId="150">
    <w:name w:val="正文文本 3 字符"/>
    <w:link w:val="19"/>
    <w:qFormat/>
    <w:uiPriority w:val="0"/>
    <w:rPr>
      <w:b/>
      <w:bCs/>
      <w:kern w:val="2"/>
      <w:sz w:val="24"/>
      <w:szCs w:val="24"/>
    </w:rPr>
  </w:style>
  <w:style w:type="character" w:customStyle="1" w:styleId="151">
    <w:name w:val="正文文本 字符"/>
    <w:link w:val="2"/>
    <w:qFormat/>
    <w:uiPriority w:val="99"/>
    <w:rPr>
      <w:kern w:val="2"/>
      <w:sz w:val="24"/>
      <w:szCs w:val="24"/>
    </w:rPr>
  </w:style>
  <w:style w:type="character" w:customStyle="1" w:styleId="152">
    <w:name w:val="1051"/>
    <w:qFormat/>
    <w:uiPriority w:val="0"/>
    <w:rPr>
      <w:sz w:val="21"/>
      <w:szCs w:val="21"/>
    </w:rPr>
  </w:style>
  <w:style w:type="character" w:customStyle="1" w:styleId="153">
    <w:name w:val="批注文字 字符"/>
    <w:link w:val="18"/>
    <w:qFormat/>
    <w:uiPriority w:val="0"/>
    <w:rPr>
      <w:kern w:val="2"/>
      <w:sz w:val="21"/>
      <w:szCs w:val="24"/>
    </w:rPr>
  </w:style>
  <w:style w:type="character" w:customStyle="1" w:styleId="154">
    <w:name w:val="正文文本首行缩进 2 字符"/>
    <w:link w:val="51"/>
    <w:qFormat/>
    <w:uiPriority w:val="0"/>
    <w:rPr>
      <w:kern w:val="2"/>
      <w:sz w:val="21"/>
      <w:szCs w:val="24"/>
    </w:rPr>
  </w:style>
  <w:style w:type="character" w:customStyle="1" w:styleId="155">
    <w:name w:val="font31"/>
    <w:qFormat/>
    <w:uiPriority w:val="0"/>
    <w:rPr>
      <w:rFonts w:ascii="Calibri" w:hAnsi="Calibri" w:cs="Calibri"/>
      <w:color w:val="000000"/>
      <w:sz w:val="21"/>
      <w:szCs w:val="21"/>
      <w:u w:val="none"/>
    </w:rPr>
  </w:style>
  <w:style w:type="character" w:customStyle="1" w:styleId="156">
    <w:name w:val="批注主题 字符"/>
    <w:link w:val="49"/>
    <w:qFormat/>
    <w:uiPriority w:val="0"/>
    <w:rPr>
      <w:b/>
      <w:bCs/>
      <w:kern w:val="2"/>
      <w:sz w:val="21"/>
      <w:szCs w:val="24"/>
    </w:rPr>
  </w:style>
  <w:style w:type="character" w:customStyle="1" w:styleId="157">
    <w:name w:val="标题 6 字符"/>
    <w:link w:val="9"/>
    <w:qFormat/>
    <w:uiPriority w:val="0"/>
    <w:rPr>
      <w:rFonts w:ascii="Arial" w:hAnsi="Arial" w:eastAsia="黑体"/>
      <w:b/>
      <w:kern w:val="2"/>
      <w:sz w:val="24"/>
      <w:szCs w:val="24"/>
    </w:rPr>
  </w:style>
  <w:style w:type="character" w:customStyle="1" w:styleId="158">
    <w:name w:val="content2"/>
    <w:basedOn w:val="54"/>
    <w:qFormat/>
    <w:uiPriority w:val="0"/>
  </w:style>
  <w:style w:type="character" w:customStyle="1" w:styleId="159">
    <w:name w:val="标题 3 字符"/>
    <w:link w:val="5"/>
    <w:qFormat/>
    <w:uiPriority w:val="0"/>
    <w:rPr>
      <w:b/>
      <w:bCs/>
      <w:kern w:val="2"/>
      <w:sz w:val="32"/>
      <w:szCs w:val="32"/>
    </w:rPr>
  </w:style>
  <w:style w:type="character" w:customStyle="1" w:styleId="160">
    <w:name w:val="标题 7 字符"/>
    <w:link w:val="10"/>
    <w:qFormat/>
    <w:uiPriority w:val="0"/>
    <w:rPr>
      <w:b/>
      <w:kern w:val="2"/>
      <w:sz w:val="24"/>
      <w:szCs w:val="24"/>
    </w:rPr>
  </w:style>
  <w:style w:type="character" w:customStyle="1" w:styleId="161">
    <w:name w:val="标题 2 字符"/>
    <w:link w:val="4"/>
    <w:qFormat/>
    <w:uiPriority w:val="0"/>
    <w:rPr>
      <w:rFonts w:ascii="Arial" w:hAnsi="Arial" w:eastAsia="黑体"/>
      <w:b/>
      <w:bCs/>
      <w:kern w:val="2"/>
      <w:sz w:val="32"/>
      <w:szCs w:val="32"/>
    </w:rPr>
  </w:style>
  <w:style w:type="character" w:customStyle="1" w:styleId="162">
    <w:name w:val="mark8"/>
    <w:qFormat/>
    <w:uiPriority w:val="0"/>
    <w:rPr>
      <w:b/>
      <w:bCs/>
      <w:sz w:val="21"/>
      <w:szCs w:val="21"/>
    </w:rPr>
  </w:style>
  <w:style w:type="character" w:customStyle="1" w:styleId="163">
    <w:name w:val="gray12"/>
    <w:basedOn w:val="54"/>
    <w:qFormat/>
    <w:uiPriority w:val="0"/>
  </w:style>
  <w:style w:type="character" w:customStyle="1" w:styleId="164">
    <w:name w:val="style11"/>
    <w:qFormat/>
    <w:uiPriority w:val="0"/>
    <w:rPr>
      <w:rFonts w:hint="default" w:ascii="Arial" w:hAnsi="Arial" w:cs="Arial"/>
    </w:rPr>
  </w:style>
  <w:style w:type="character" w:customStyle="1" w:styleId="165">
    <w:name w:val="white"/>
    <w:basedOn w:val="54"/>
    <w:qFormat/>
    <w:uiPriority w:val="0"/>
  </w:style>
  <w:style w:type="character" w:customStyle="1" w:styleId="166">
    <w:name w:val="正文文本缩进 3 字符"/>
    <w:link w:val="39"/>
    <w:qFormat/>
    <w:uiPriority w:val="0"/>
    <w:rPr>
      <w:kern w:val="2"/>
      <w:sz w:val="16"/>
      <w:szCs w:val="16"/>
    </w:rPr>
  </w:style>
  <w:style w:type="character" w:customStyle="1" w:styleId="167">
    <w:name w:val="批注框文本 字符"/>
    <w:link w:val="31"/>
    <w:qFormat/>
    <w:uiPriority w:val="0"/>
    <w:rPr>
      <w:kern w:val="2"/>
      <w:sz w:val="18"/>
      <w:szCs w:val="18"/>
    </w:rPr>
  </w:style>
  <w:style w:type="character" w:customStyle="1" w:styleId="168">
    <w:name w:val="标题 1 字符"/>
    <w:link w:val="3"/>
    <w:qFormat/>
    <w:uiPriority w:val="9"/>
    <w:rPr>
      <w:rFonts w:eastAsia="宋体"/>
      <w:b/>
      <w:bCs/>
      <w:kern w:val="44"/>
      <w:sz w:val="44"/>
      <w:szCs w:val="44"/>
      <w:lang w:val="en-US" w:eastAsia="zh-CN" w:bidi="ar-SA"/>
    </w:rPr>
  </w:style>
  <w:style w:type="character" w:customStyle="1" w:styleId="169">
    <w:name w:val="纯文本 字符"/>
    <w:link w:val="27"/>
    <w:qFormat/>
    <w:uiPriority w:val="0"/>
    <w:rPr>
      <w:rFonts w:ascii="宋体" w:hAnsi="Courier New" w:eastAsia="宋体" w:cs="Courier New"/>
      <w:kern w:val="2"/>
      <w:sz w:val="21"/>
      <w:szCs w:val="21"/>
      <w:lang w:val="en-US" w:eastAsia="zh-CN" w:bidi="ar-SA"/>
    </w:rPr>
  </w:style>
  <w:style w:type="character" w:customStyle="1" w:styleId="170">
    <w:name w:val="标题 字符"/>
    <w:link w:val="48"/>
    <w:qFormat/>
    <w:uiPriority w:val="0"/>
    <w:rPr>
      <w:kern w:val="2"/>
      <w:sz w:val="30"/>
      <w:szCs w:val="24"/>
    </w:rPr>
  </w:style>
  <w:style w:type="character" w:customStyle="1" w:styleId="171">
    <w:name w:val="case31"/>
    <w:qFormat/>
    <w:uiPriority w:val="0"/>
    <w:rPr>
      <w:rFonts w:hint="default" w:ascii="_x000B__x000C_" w:hAnsi="_x000B__x000C_"/>
      <w:sz w:val="21"/>
      <w:szCs w:val="21"/>
    </w:rPr>
  </w:style>
  <w:style w:type="character" w:customStyle="1" w:styleId="172">
    <w:name w:val="标题 9 字符"/>
    <w:link w:val="12"/>
    <w:qFormat/>
    <w:uiPriority w:val="0"/>
    <w:rPr>
      <w:rFonts w:ascii="Arial" w:hAnsi="Arial" w:eastAsia="黑体"/>
      <w:kern w:val="2"/>
      <w:sz w:val="21"/>
      <w:szCs w:val="24"/>
    </w:rPr>
  </w:style>
  <w:style w:type="character" w:customStyle="1" w:styleId="173">
    <w:name w:val="1ji Char"/>
    <w:link w:val="85"/>
    <w:qFormat/>
    <w:uiPriority w:val="0"/>
    <w:rPr>
      <w:rFonts w:ascii="宋体" w:hAnsi="宋体" w:eastAsia="宋体"/>
      <w:b/>
      <w:bCs/>
      <w:kern w:val="44"/>
      <w:sz w:val="36"/>
      <w:szCs w:val="44"/>
      <w:lang w:val="en-US" w:eastAsia="zh-CN" w:bidi="ar-SA"/>
    </w:rPr>
  </w:style>
  <w:style w:type="character" w:customStyle="1" w:styleId="174">
    <w:name w:val="纯文本 Char1"/>
    <w:qFormat/>
    <w:uiPriority w:val="0"/>
    <w:rPr>
      <w:rFonts w:ascii="宋体" w:hAnsi="Courier New" w:eastAsia="宋体" w:cs="Courier New"/>
      <w:kern w:val="2"/>
      <w:sz w:val="21"/>
      <w:szCs w:val="21"/>
      <w:lang w:val="en-US" w:eastAsia="zh-CN" w:bidi="ar-SA"/>
    </w:rPr>
  </w:style>
  <w:style w:type="character" w:customStyle="1" w:styleId="175">
    <w:name w:val="font11"/>
    <w:qFormat/>
    <w:uiPriority w:val="0"/>
    <w:rPr>
      <w:rFonts w:hint="eastAsia" w:ascii="宋体" w:hAnsi="宋体" w:eastAsia="宋体" w:cs="宋体"/>
      <w:color w:val="000000"/>
      <w:sz w:val="21"/>
      <w:szCs w:val="21"/>
      <w:u w:val="none"/>
    </w:rPr>
  </w:style>
  <w:style w:type="character" w:customStyle="1" w:styleId="176">
    <w:name w:val="正文文本缩进 2 字符"/>
    <w:link w:val="30"/>
    <w:qFormat/>
    <w:uiPriority w:val="0"/>
    <w:rPr>
      <w:kern w:val="2"/>
      <w:sz w:val="32"/>
    </w:rPr>
  </w:style>
  <w:style w:type="character" w:customStyle="1" w:styleId="177">
    <w:name w:val="small"/>
    <w:basedOn w:val="54"/>
    <w:qFormat/>
    <w:uiPriority w:val="0"/>
  </w:style>
  <w:style w:type="paragraph" w:customStyle="1" w:styleId="178">
    <w:name w:val="彩色列表 - 着色 11"/>
    <w:basedOn w:val="1"/>
    <w:qFormat/>
    <w:uiPriority w:val="34"/>
    <w:pPr>
      <w:ind w:firstLine="420" w:firstLineChars="200"/>
    </w:pPr>
    <w:rPr>
      <w:rFonts w:ascii="Calibri" w:hAnsi="Calibri"/>
      <w:szCs w:val="22"/>
    </w:rPr>
  </w:style>
  <w:style w:type="character" w:customStyle="1" w:styleId="179">
    <w:name w:val=".sa_smartablate11"/>
    <w:qFormat/>
    <w:uiPriority w:val="0"/>
    <w:rPr>
      <w:rFonts w:ascii="Arial" w:hAnsi="Arial" w:cs="Arial"/>
      <w:caps/>
      <w:sz w:val="22"/>
    </w:rPr>
  </w:style>
  <w:style w:type="character" w:customStyle="1" w:styleId="180">
    <w:name w:val="Style (Asian) ヒラギノ角ゴ Pro W3 (Complex) Arial 10 pt (Complex) Bold..."/>
    <w:qFormat/>
    <w:uiPriority w:val="0"/>
    <w:rPr>
      <w:rFonts w:ascii="Arial" w:hAnsi="Arial" w:eastAsia="黑体" w:cs="Arial"/>
      <w:bCs/>
      <w:color w:val="000000"/>
      <w:kern w:val="32"/>
      <w:sz w:val="20"/>
    </w:rPr>
  </w:style>
  <w:style w:type="character" w:customStyle="1" w:styleId="181">
    <w:name w:val=".sa_Plain 10 pt"/>
    <w:qFormat/>
    <w:uiPriority w:val="0"/>
    <w:rPr>
      <w:rFonts w:ascii="Arial" w:hAnsi="Arial" w:cs="Times New Roman"/>
      <w:sz w:val="20"/>
    </w:rPr>
  </w:style>
  <w:style w:type="paragraph" w:customStyle="1" w:styleId="182">
    <w:name w:val="列表段落1"/>
    <w:basedOn w:val="1"/>
    <w:qFormat/>
    <w:uiPriority w:val="34"/>
    <w:pPr>
      <w:ind w:firstLine="420" w:firstLineChars="200"/>
    </w:pPr>
  </w:style>
  <w:style w:type="table" w:customStyle="1" w:styleId="183">
    <w:name w:val="网格型1"/>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2"/>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5">
    <w:name w:val="智业正文"/>
    <w:basedOn w:val="50"/>
    <w:qFormat/>
    <w:uiPriority w:val="0"/>
    <w:pPr>
      <w:spacing w:after="0" w:line="360" w:lineRule="auto"/>
      <w:ind w:firstLine="200" w:firstLineChars="200"/>
    </w:pPr>
    <w:rPr>
      <w:rFonts w:ascii="宋体" w:hAnsi="宋体"/>
    </w:rPr>
  </w:style>
  <w:style w:type="paragraph" w:customStyle="1" w:styleId="186">
    <w:name w:val="列出段落1"/>
    <w:basedOn w:val="1"/>
    <w:qFormat/>
    <w:uiPriority w:val="34"/>
    <w:pPr>
      <w:ind w:firstLine="420" w:firstLineChars="200"/>
    </w:pPr>
  </w:style>
  <w:style w:type="paragraph" w:customStyle="1" w:styleId="187">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8">
    <w:name w:val="标题 1 Char"/>
    <w:link w:val="3"/>
    <w:qFormat/>
    <w:uiPriority w:val="0"/>
    <w:rPr>
      <w:rFonts w:ascii="宋体" w:hAnsi="Courier New"/>
      <w:b/>
      <w:bCs/>
      <w:kern w:val="44"/>
      <w:sz w:val="44"/>
      <w:szCs w:val="44"/>
    </w:rPr>
  </w:style>
  <w:style w:type="character" w:customStyle="1" w:styleId="189">
    <w:name w:val="font91"/>
    <w:basedOn w:val="54"/>
    <w:qFormat/>
    <w:uiPriority w:val="0"/>
    <w:rPr>
      <w:rFonts w:hint="default" w:ascii="Times New Roman" w:hAnsi="Times New Roman" w:cs="Times New Roman"/>
      <w:color w:val="000000"/>
      <w:sz w:val="21"/>
      <w:szCs w:val="21"/>
      <w:u w:val="none"/>
    </w:rPr>
  </w:style>
  <w:style w:type="character" w:customStyle="1" w:styleId="190">
    <w:name w:val="font61"/>
    <w:basedOn w:val="54"/>
    <w:qFormat/>
    <w:uiPriority w:val="0"/>
    <w:rPr>
      <w:rFonts w:hint="eastAsia" w:ascii="宋体" w:hAnsi="宋体" w:eastAsia="宋体" w:cs="宋体"/>
      <w:color w:val="000000"/>
      <w:sz w:val="21"/>
      <w:szCs w:val="21"/>
      <w:u w:val="none"/>
    </w:rPr>
  </w:style>
  <w:style w:type="character" w:customStyle="1" w:styleId="191">
    <w:name w:val="font131"/>
    <w:basedOn w:val="54"/>
    <w:qFormat/>
    <w:uiPriority w:val="0"/>
    <w:rPr>
      <w:rFonts w:hint="default" w:ascii="Times New Roman" w:hAnsi="Times New Roman" w:cs="Times New Roman"/>
      <w:b/>
      <w:bCs/>
      <w:color w:val="000000"/>
      <w:sz w:val="28"/>
      <w:szCs w:val="28"/>
      <w:u w:val="none"/>
    </w:rPr>
  </w:style>
  <w:style w:type="character" w:customStyle="1" w:styleId="192">
    <w:name w:val="font41"/>
    <w:basedOn w:val="54"/>
    <w:qFormat/>
    <w:uiPriority w:val="0"/>
    <w:rPr>
      <w:rFonts w:hint="eastAsia" w:ascii="宋体" w:hAnsi="宋体" w:eastAsia="宋体" w:cs="宋体"/>
      <w:b/>
      <w:bCs/>
      <w:color w:val="000000"/>
      <w:sz w:val="28"/>
      <w:szCs w:val="28"/>
      <w:u w:val="none"/>
    </w:rPr>
  </w:style>
  <w:style w:type="character" w:customStyle="1" w:styleId="193">
    <w:name w:val="font101"/>
    <w:basedOn w:val="54"/>
    <w:qFormat/>
    <w:uiPriority w:val="0"/>
    <w:rPr>
      <w:rFonts w:hint="default" w:ascii="Times New Roman" w:hAnsi="Times New Roman" w:cs="Times New Roman"/>
      <w:color w:val="000000"/>
      <w:sz w:val="21"/>
      <w:szCs w:val="21"/>
      <w:u w:val="none"/>
    </w:rPr>
  </w:style>
  <w:style w:type="character" w:customStyle="1" w:styleId="194">
    <w:name w:val="font81"/>
    <w:basedOn w:val="54"/>
    <w:qFormat/>
    <w:uiPriority w:val="0"/>
    <w:rPr>
      <w:rFonts w:hint="eastAsia" w:ascii="宋体" w:hAnsi="宋体" w:eastAsia="宋体" w:cs="宋体"/>
      <w:color w:val="000000"/>
      <w:sz w:val="21"/>
      <w:szCs w:val="21"/>
      <w:u w:val="none"/>
    </w:rPr>
  </w:style>
  <w:style w:type="paragraph" w:customStyle="1" w:styleId="195">
    <w:name w:val="Body Text First Indent 21"/>
    <w:basedOn w:val="196"/>
    <w:qFormat/>
    <w:uiPriority w:val="0"/>
    <w:pPr>
      <w:spacing w:after="120"/>
      <w:ind w:left="420" w:leftChars="200" w:firstLine="420" w:firstLineChars="200"/>
    </w:pPr>
    <w:rPr>
      <w:rFonts w:ascii="Calibri" w:hAnsi="Times New Roman" w:eastAsia="宋体" w:cs="Times New Roman"/>
      <w:szCs w:val="28"/>
    </w:rPr>
  </w:style>
  <w:style w:type="paragraph" w:customStyle="1" w:styleId="196">
    <w:name w:val="Body Text Indent1"/>
    <w:basedOn w:val="1"/>
    <w:qFormat/>
    <w:uiPriority w:val="0"/>
    <w:pPr>
      <w:ind w:firstLine="567"/>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6502</Words>
  <Characters>6920</Characters>
  <Lines>298</Lines>
  <Paragraphs>84</Paragraphs>
  <TotalTime>0</TotalTime>
  <ScaleCrop>false</ScaleCrop>
  <LinksUpToDate>false</LinksUpToDate>
  <CharactersWithSpaces>7523</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2025-01-02T07:27:00Z</cp:lastPrinted>
  <dcterms:modified xsi:type="dcterms:W3CDTF">2025-02-07T10:09:33Z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E0F6B7713BFE45C391F0C9D99B9B3498_13</vt:lpwstr>
  </property>
</Properties>
</file>