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各楼层的安装监控枪头数字统计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923"/>
        <w:gridCol w:w="858"/>
        <w:gridCol w:w="2859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一号楼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安装数量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三号楼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一号电梯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二号电梯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1楼收费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三号电梯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1楼口腔科内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1楼入口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1楼出院发药窗口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1楼中医科导诊台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1楼药库及通道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1楼中医科走道2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1楼毒麻药品存放处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2楼电梯口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2楼外围等候区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2楼肛肠科医生办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2楼三号电梯通道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2楼肛肠科处置室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3楼电梯出口及通道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2楼肛肠科通道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3楼三号电梯出口及通道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2楼电教室走道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4楼电梯出口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2楼电教室内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4楼医生办内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3楼走道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3楼血透室走道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4楼护士站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3楼血透室病区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4楼配药间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4楼走道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4楼三号电梯出口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4楼体检科导医台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5楼电梯出口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4楼体检科及走道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5楼医生办内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4楼会议室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大门入口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5楼护士站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供应室门口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5楼配药间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药库门口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5楼三号电梯出口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6楼电梯出楼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6楼医生办内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电动车停放处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6楼护士站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垃圾场门口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6楼配药间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消防泵机房门口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6楼三号电梯出口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总务科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7楼电梯出口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ICU交谈区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5号楼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ICU病区内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7楼三号电梯出口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8楼电梯出口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8楼病人交接区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8楼手术室通道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8楼各手术间及机械室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8楼三号电梯出口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2楼强配电房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楼顶电梯机房及区域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3楼医调办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楼层步梯间走道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6楼财务3室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负一层电梯口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楼顶电梯房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负一层消防泵房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二号楼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安装数量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四号楼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1楼进门通道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1楼进门通道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1楼护士站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1楼放射科候诊处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1楼眼门诊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1楼放射科门口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1楼皮肤科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1楼放射科通道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1楼后门通道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1楼放射科后门通道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2楼门口休息处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2楼电梯出口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2楼进门通道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2楼通道中间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2楼通道中间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2楼护士站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2楼医生办公室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2楼换药间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2楼后门通道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2楼后门通道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3楼电梯出口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3楼门口休息处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3楼进门通道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3楼通道中间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3楼通道中间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3楼医生办公室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3楼护士站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3楼后门通道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3楼换药间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4楼电梯出口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3楼后门通道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3楼重症监护室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4楼通道中间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4楼门口休息处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4楼医生办公室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4楼进门通道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4楼后门通道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4楼通道中间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4楼CCU病房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4楼护士站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5楼电梯出口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4楼换药间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4楼后门通道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5楼通道中间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5楼门口休息处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5楼医生办公室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5楼进门通道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5楼后门通道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5楼通道中间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5楼CCU病房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5楼护士站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6楼电梯出口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5楼换药间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5楼后门通道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6楼通道中间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6楼门口休息处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6楼医生办公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6楼医生通道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6楼后门通道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6楼医生办公室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6楼护士站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2号楼电梯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6楼换药间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4号楼电梯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总合计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预计线路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vertAlign w:val="baseline"/>
          <w:lang w:val="en-US" w:eastAsia="zh-CN"/>
        </w:rPr>
        <w:t>安装及调试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资金投入：</w:t>
      </w:r>
    </w:p>
    <w:tbl>
      <w:tblPr>
        <w:tblStyle w:val="5"/>
        <w:tblW w:w="9737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67"/>
        <w:gridCol w:w="1010"/>
        <w:gridCol w:w="1592"/>
        <w:gridCol w:w="1807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8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24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监控枪头安装</w:t>
            </w:r>
          </w:p>
        </w:tc>
        <w:tc>
          <w:tcPr>
            <w:tcW w:w="10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268个</w:t>
            </w:r>
          </w:p>
        </w:tc>
        <w:tc>
          <w:tcPr>
            <w:tcW w:w="15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60.00元</w:t>
            </w:r>
          </w:p>
        </w:tc>
        <w:tc>
          <w:tcPr>
            <w:tcW w:w="18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16080.00元</w:t>
            </w:r>
          </w:p>
        </w:tc>
        <w:tc>
          <w:tcPr>
            <w:tcW w:w="24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这是安装及调试费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网线</w:t>
            </w:r>
          </w:p>
        </w:tc>
        <w:tc>
          <w:tcPr>
            <w:tcW w:w="10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70箱</w:t>
            </w:r>
          </w:p>
        </w:tc>
        <w:tc>
          <w:tcPr>
            <w:tcW w:w="15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330.00元</w:t>
            </w:r>
          </w:p>
        </w:tc>
        <w:tc>
          <w:tcPr>
            <w:tcW w:w="18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23100.00元</w:t>
            </w:r>
          </w:p>
        </w:tc>
        <w:tc>
          <w:tcPr>
            <w:tcW w:w="24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自购五类网线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补助配件</w:t>
            </w:r>
          </w:p>
        </w:tc>
        <w:tc>
          <w:tcPr>
            <w:tcW w:w="10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1200.00元</w:t>
            </w:r>
          </w:p>
        </w:tc>
        <w:tc>
          <w:tcPr>
            <w:tcW w:w="18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1200.00元</w:t>
            </w:r>
          </w:p>
        </w:tc>
        <w:tc>
          <w:tcPr>
            <w:tcW w:w="24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补助零配件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69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预计价格</w:t>
            </w:r>
          </w:p>
        </w:tc>
        <w:tc>
          <w:tcPr>
            <w:tcW w:w="18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40380.00元</w:t>
            </w:r>
          </w:p>
        </w:tc>
        <w:tc>
          <w:tcPr>
            <w:tcW w:w="24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华文楷体" w:hAnsi="华文楷体" w:eastAsia="华文楷体" w:cs="华文楷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820" w:right="1800" w:bottom="1118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48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25"/>
        <w:gridCol w:w="5097"/>
        <w:gridCol w:w="920"/>
        <w:gridCol w:w="553"/>
        <w:gridCol w:w="1305"/>
        <w:gridCol w:w="715"/>
        <w:gridCol w:w="730"/>
        <w:gridCol w:w="1277"/>
        <w:gridCol w:w="2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8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二、</w:t>
            </w: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  <w:lang w:val="en-US" w:eastAsia="zh-CN"/>
              </w:rPr>
              <w:t>预计大屏</w:t>
            </w: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液晶拼接</w:t>
            </w: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  <w:lang w:val="en-US" w:eastAsia="zh-CN"/>
              </w:rPr>
              <w:t>资金投入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主要技术规格、配置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丰视/FSL550UCM-FSE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液晶面板：55寸工业级DID FHD-LED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亮度：500cd/㎡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物理拼缝：≤3.5mm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分辨率：1920×1080 8Bit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4125 </w:t>
            </w: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单元屏体尺寸(mm)： （H）* (W)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684.3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1213.5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拼接：行 * 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整屏尺寸(mm)：（H）* (W)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2052.9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3640.5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0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支持最大9个屏的任意拼接显示，每屏支持1/4/6/8/9/16固定分割支持M*N自定义分割，M*N&lt;=36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视频标准MPEG2/MPEG4/H.264/H.265/SVAC/MJPEG；解码能力H.264和H.265解码能力相同。 最大解码支持：108路720P@30fps或48路1080P@30fps或36路300W@25fps或24路500W@30fps或12路800W@30fps或9路1200W@25fps图像解码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15750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控制软件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大屏终端管理平台软件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260" w:leftChars="-600" w:firstLine="1260" w:firstLineChars="63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HDMI线缆：15</w:t>
            </w:r>
            <w:r>
              <w:rPr>
                <w:rStyle w:val="8"/>
                <w:lang w:val="en-US" w:eastAsia="zh-CN" w:bidi="ar"/>
              </w:rPr>
              <w:t>m-9</w:t>
            </w:r>
            <w:r>
              <w:rPr>
                <w:rStyle w:val="7"/>
                <w:lang w:val="en-US" w:eastAsia="zh-CN" w:bidi="ar"/>
              </w:rPr>
              <w:t>条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(不含前端信号输入线缆，矩阵置于支架附近，线缆长度以现场实际情况配置)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液压支架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液晶拼接显示</w:t>
            </w:r>
            <w:r>
              <w:rPr>
                <w:rStyle w:val="8"/>
                <w:lang w:val="en-US" w:eastAsia="zh-CN" w:bidi="ar"/>
              </w:rPr>
              <w:t>前维护液压支架结构</w:t>
            </w:r>
            <w:r>
              <w:rPr>
                <w:rStyle w:val="7"/>
                <w:lang w:val="en-US" w:eastAsia="zh-CN" w:bidi="ar"/>
              </w:rPr>
              <w:t>，墙面必须符合承重要求（单个拼接单元+结构=50kg），以尺寸图为准。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包含保价费（环保泡沫围屏一圈装于纸箱中，再用实木木架固定包装，保证屏在物流过程中的安全）（如由买方工厂至卖方物流点运输途中，造成货物损坏，由卖方与物流公司交涉及索赔）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依现场施工情况而定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锐捷（Ruijie）24口全千兆网管交换机 RG-ES224GC</w:t>
            </w: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52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预计价格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69973.20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180" w:right="820" w:bottom="1486" w:left="11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zM0NzU3NGQxYWJiZDM4MjY5ZGIwOWNiMGQ4ZTQifQ=="/>
  </w:docVars>
  <w:rsids>
    <w:rsidRoot w:val="29EA0C08"/>
    <w:rsid w:val="165A2414"/>
    <w:rsid w:val="29EA0C08"/>
    <w:rsid w:val="4F150137"/>
    <w:rsid w:val="5D350BAA"/>
    <w:rsid w:val="5FD758B0"/>
    <w:rsid w:val="6371612A"/>
    <w:rsid w:val="64F45642"/>
    <w:rsid w:val="6A1E0700"/>
    <w:rsid w:val="6F255C67"/>
    <w:rsid w:val="6F577FDC"/>
    <w:rsid w:val="70AA637A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1269</TotalTime>
  <ScaleCrop>false</ScaleCrop>
  <LinksUpToDate>false</LinksUpToDate>
  <CharactersWithSpaces>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2023-04-25T00:33:00Z</dcterms:created>
  <dc:creator>李捷</dc:creator>
  <cp:lastModifiedBy>万先生</cp:lastModifiedBy>
  <cp:lastPrinted>2024-03-07T00:13:00Z</cp:lastPrinted>
  <dcterms:modified xsi:type="dcterms:W3CDTF">2024-05-10T01:59:47Z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AEB60064C2314D3C823AEC4F6509AABA</vt:lpwstr>
  </property>
</Properties>
</file>